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9E" w:rsidRPr="00377D9E" w:rsidRDefault="00377D9E" w:rsidP="00377D9E">
      <w:pPr>
        <w:spacing w:before="161" w:line="240" w:lineRule="auto"/>
        <w:outlineLvl w:val="0"/>
        <w:rPr>
          <w:rFonts w:ascii="Arial" w:eastAsia="Times New Roman" w:hAnsi="Arial" w:cs="Arial"/>
          <w:b/>
          <w:bCs/>
          <w:color w:val="1A1F21"/>
          <w:kern w:val="36"/>
          <w:sz w:val="30"/>
          <w:szCs w:val="30"/>
          <w:lang w:val="es-EC"/>
        </w:rPr>
      </w:pPr>
      <w:r w:rsidRPr="00377D9E">
        <w:rPr>
          <w:rFonts w:ascii="Arial" w:eastAsia="Times New Roman" w:hAnsi="Arial" w:cs="Arial"/>
          <w:b/>
          <w:bCs/>
          <w:color w:val="1A1F21"/>
          <w:kern w:val="36"/>
          <w:sz w:val="30"/>
          <w:szCs w:val="30"/>
          <w:lang w:val="es-EC"/>
        </w:rPr>
        <w:t>El proyecto Coca-Codo tendrá un ajuste de USD 606 millones</w:t>
      </w:r>
    </w:p>
    <w:p w:rsidR="00377D9E" w:rsidRPr="00377D9E" w:rsidRDefault="00377D9E" w:rsidP="00377D9E">
      <w:pPr>
        <w:shd w:val="clear" w:color="auto" w:fill="EFEFEF"/>
        <w:spacing w:line="240" w:lineRule="auto"/>
        <w:rPr>
          <w:rFonts w:ascii="Arial" w:eastAsia="Times New Roman" w:hAnsi="Arial" w:cs="Arial"/>
          <w:vanish/>
          <w:sz w:val="15"/>
          <w:szCs w:val="15"/>
        </w:rPr>
      </w:pPr>
    </w:p>
    <w:p w:rsidR="00377D9E" w:rsidRPr="00377D9E" w:rsidRDefault="00377D9E" w:rsidP="00377D9E">
      <w:pPr>
        <w:spacing w:line="240" w:lineRule="auto"/>
        <w:rPr>
          <w:rFonts w:ascii="Arial" w:eastAsia="Times New Roman" w:hAnsi="Arial" w:cs="Arial"/>
          <w:sz w:val="15"/>
          <w:szCs w:val="15"/>
        </w:rPr>
      </w:pPr>
      <w:r w:rsidRPr="00377D9E">
        <w:rPr>
          <w:rFonts w:ascii="Arial" w:eastAsia="Times New Roman" w:hAnsi="Arial" w:cs="Arial"/>
          <w:noProof/>
          <w:sz w:val="15"/>
          <w:szCs w:val="15"/>
        </w:rPr>
        <w:drawing>
          <wp:inline distT="0" distB="0" distL="0" distR="0">
            <wp:extent cx="5829300" cy="3238500"/>
            <wp:effectExtent l="0" t="0" r="0" b="0"/>
            <wp:docPr id="1" name="Imagen 1" descr="En enero, los funcionarios de Gobierno celebraron la terminación de una parte del túnel de conducción de la central. Foto: Diego Pallero/ Archivo EL CO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enero, los funcionarios de Gobierno celebraron la terminación de una parte del túnel de conducción de la central. Foto: Diego Pallero/ Archivo EL COMERCI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9300" cy="3238500"/>
                    </a:xfrm>
                    <a:prstGeom prst="rect">
                      <a:avLst/>
                    </a:prstGeom>
                    <a:noFill/>
                    <a:ln>
                      <a:noFill/>
                    </a:ln>
                  </pic:spPr>
                </pic:pic>
              </a:graphicData>
            </a:graphic>
          </wp:inline>
        </w:drawing>
      </w:r>
    </w:p>
    <w:p w:rsidR="00377D9E" w:rsidRPr="00377D9E" w:rsidRDefault="00377D9E" w:rsidP="00377D9E">
      <w:pPr>
        <w:spacing w:before="100" w:beforeAutospacing="1" w:after="100" w:afterAutospacing="1" w:line="240" w:lineRule="auto"/>
        <w:rPr>
          <w:rFonts w:ascii="Arial" w:eastAsia="Times New Roman" w:hAnsi="Arial" w:cs="Arial"/>
          <w:sz w:val="15"/>
          <w:szCs w:val="15"/>
        </w:rPr>
      </w:pPr>
      <w:r w:rsidRPr="00377D9E">
        <w:rPr>
          <w:rFonts w:ascii="Arial" w:eastAsia="Times New Roman" w:hAnsi="Arial" w:cs="Arial"/>
          <w:sz w:val="15"/>
          <w:szCs w:val="15"/>
          <w:lang w:val="es-EC"/>
        </w:rPr>
        <w:t xml:space="preserve">En enero, los funcionarios de Gobierno celebraron la terminación de una parte del túnel de conducción de la central. </w:t>
      </w:r>
      <w:proofErr w:type="spellStart"/>
      <w:r w:rsidRPr="00377D9E">
        <w:rPr>
          <w:rFonts w:ascii="Arial" w:eastAsia="Times New Roman" w:hAnsi="Arial" w:cs="Arial"/>
          <w:sz w:val="15"/>
          <w:szCs w:val="15"/>
        </w:rPr>
        <w:t>Foto</w:t>
      </w:r>
      <w:proofErr w:type="spellEnd"/>
      <w:r w:rsidRPr="00377D9E">
        <w:rPr>
          <w:rFonts w:ascii="Arial" w:eastAsia="Times New Roman" w:hAnsi="Arial" w:cs="Arial"/>
          <w:sz w:val="15"/>
          <w:szCs w:val="15"/>
        </w:rPr>
        <w:t xml:space="preserve">: Diego </w:t>
      </w:r>
      <w:proofErr w:type="spellStart"/>
      <w:r w:rsidRPr="00377D9E">
        <w:rPr>
          <w:rFonts w:ascii="Arial" w:eastAsia="Times New Roman" w:hAnsi="Arial" w:cs="Arial"/>
          <w:sz w:val="15"/>
          <w:szCs w:val="15"/>
        </w:rPr>
        <w:t>Pallero</w:t>
      </w:r>
      <w:proofErr w:type="spellEnd"/>
      <w:r w:rsidRPr="00377D9E">
        <w:rPr>
          <w:rFonts w:ascii="Arial" w:eastAsia="Times New Roman" w:hAnsi="Arial" w:cs="Arial"/>
          <w:sz w:val="15"/>
          <w:szCs w:val="15"/>
        </w:rPr>
        <w:t xml:space="preserve">/ </w:t>
      </w:r>
      <w:proofErr w:type="spellStart"/>
      <w:r w:rsidRPr="00377D9E">
        <w:rPr>
          <w:rFonts w:ascii="Arial" w:eastAsia="Times New Roman" w:hAnsi="Arial" w:cs="Arial"/>
          <w:sz w:val="15"/>
          <w:szCs w:val="15"/>
        </w:rPr>
        <w:t>Archivo</w:t>
      </w:r>
      <w:proofErr w:type="spellEnd"/>
      <w:r w:rsidRPr="00377D9E">
        <w:rPr>
          <w:rFonts w:ascii="Arial" w:eastAsia="Times New Roman" w:hAnsi="Arial" w:cs="Arial"/>
          <w:sz w:val="15"/>
          <w:szCs w:val="15"/>
        </w:rPr>
        <w:t xml:space="preserve"> EL COMERCIO</w:t>
      </w:r>
    </w:p>
    <w:p w:rsidR="00377D9E" w:rsidRPr="00377D9E" w:rsidRDefault="00377D9E" w:rsidP="00377D9E">
      <w:pPr>
        <w:spacing w:after="0" w:line="240" w:lineRule="auto"/>
        <w:rPr>
          <w:rFonts w:ascii="Arial" w:eastAsia="Times New Roman" w:hAnsi="Arial" w:cs="Arial"/>
          <w:sz w:val="15"/>
          <w:szCs w:val="15"/>
          <w:lang w:val="es-EC"/>
        </w:rPr>
      </w:pPr>
      <w:r w:rsidRPr="00377D9E">
        <w:rPr>
          <w:rFonts w:ascii="Arial" w:eastAsia="Times New Roman" w:hAnsi="Arial" w:cs="Arial"/>
          <w:sz w:val="15"/>
          <w:szCs w:val="15"/>
          <w:lang w:val="es-EC"/>
        </w:rPr>
        <w:t>Alberto Araujo</w:t>
      </w:r>
    </w:p>
    <w:p w:rsidR="00377D9E" w:rsidRPr="00377D9E" w:rsidRDefault="00377D9E" w:rsidP="00377D9E">
      <w:pPr>
        <w:spacing w:after="0" w:line="240" w:lineRule="auto"/>
        <w:rPr>
          <w:rFonts w:ascii="Arial" w:eastAsia="Times New Roman" w:hAnsi="Arial" w:cs="Arial"/>
          <w:sz w:val="15"/>
          <w:szCs w:val="15"/>
          <w:lang w:val="es-EC"/>
        </w:rPr>
      </w:pPr>
      <w:r w:rsidRPr="00377D9E">
        <w:rPr>
          <w:rFonts w:ascii="Arial" w:eastAsia="Times New Roman" w:hAnsi="Arial" w:cs="Arial"/>
          <w:sz w:val="15"/>
          <w:szCs w:val="15"/>
          <w:lang w:val="es-EC"/>
        </w:rPr>
        <w:t>Redactor (I)</w:t>
      </w:r>
    </w:p>
    <w:p w:rsidR="00377D9E" w:rsidRPr="00377D9E" w:rsidRDefault="00377D9E" w:rsidP="00377D9E">
      <w:pPr>
        <w:spacing w:after="0" w:line="240" w:lineRule="auto"/>
        <w:rPr>
          <w:rFonts w:ascii="Arial" w:eastAsia="Times New Roman" w:hAnsi="Arial" w:cs="Arial"/>
          <w:sz w:val="15"/>
          <w:szCs w:val="15"/>
          <w:lang w:val="es-EC"/>
        </w:rPr>
      </w:pPr>
      <w:r w:rsidRPr="00377D9E">
        <w:rPr>
          <w:rFonts w:ascii="Arial" w:eastAsia="Times New Roman" w:hAnsi="Arial" w:cs="Arial"/>
          <w:sz w:val="15"/>
          <w:szCs w:val="15"/>
          <w:lang w:val="es-EC"/>
        </w:rPr>
        <w:t>4 de abril de 2015 19:42</w:t>
      </w:r>
    </w:p>
    <w:p w:rsidR="00377D9E" w:rsidRPr="00377D9E" w:rsidRDefault="00377D9E" w:rsidP="00377D9E">
      <w:pPr>
        <w:spacing w:before="100" w:beforeAutospacing="1" w:after="180" w:line="240" w:lineRule="auto"/>
        <w:jc w:val="both"/>
        <w:rPr>
          <w:rFonts w:ascii="Georgia" w:eastAsia="Times New Roman" w:hAnsi="Georgia" w:cs="Arial"/>
          <w:color w:val="1A1F21"/>
          <w:sz w:val="15"/>
          <w:szCs w:val="15"/>
          <w:lang w:val="es-EC"/>
        </w:rPr>
      </w:pPr>
      <w:r w:rsidRPr="00377D9E">
        <w:rPr>
          <w:rFonts w:ascii="Georgia" w:eastAsia="Times New Roman" w:hAnsi="Georgia" w:cs="Arial"/>
          <w:color w:val="1A1F21"/>
          <w:sz w:val="15"/>
          <w:szCs w:val="15"/>
          <w:lang w:val="es-EC"/>
        </w:rPr>
        <w:t>La mayor hidroeléctrica que se construye en el país tendrá un ajuste de precio de USD 606 millones respecto al costo anunciado inicialmente, debido a obras de compensación social y pagos de impuestos, según autoridades de Gobierno.</w:t>
      </w:r>
    </w:p>
    <w:p w:rsidR="00F41945" w:rsidRPr="00377D9E" w:rsidRDefault="00377D9E" w:rsidP="00377D9E">
      <w:pPr>
        <w:spacing w:before="100" w:beforeAutospacing="1" w:line="240" w:lineRule="auto"/>
        <w:jc w:val="both"/>
        <w:rPr>
          <w:rFonts w:ascii="Georgia" w:eastAsia="Times New Roman" w:hAnsi="Georgia" w:cs="Arial"/>
          <w:color w:val="1A1F21"/>
          <w:sz w:val="15"/>
          <w:szCs w:val="15"/>
          <w:lang w:val="es-EC"/>
        </w:rPr>
      </w:pPr>
      <w:r w:rsidRPr="00377D9E">
        <w:rPr>
          <w:rFonts w:ascii="Georgia" w:eastAsia="Times New Roman" w:hAnsi="Georgia" w:cs="Arial"/>
          <w:color w:val="1A1F21"/>
          <w:sz w:val="15"/>
          <w:szCs w:val="15"/>
          <w:lang w:val="es-EC"/>
        </w:rPr>
        <w:t>Hasta hace dos semanas, el Gobierno sostenía que el</w:t>
      </w:r>
      <w:r w:rsidRPr="00377D9E">
        <w:rPr>
          <w:rFonts w:ascii="Georgia" w:eastAsia="Times New Roman" w:hAnsi="Georgia" w:cs="Arial"/>
          <w:b/>
          <w:bCs/>
          <w:color w:val="1A1F21"/>
          <w:sz w:val="15"/>
          <w:szCs w:val="15"/>
          <w:lang w:val="es-EC"/>
        </w:rPr>
        <w:t xml:space="preserve"> proyecto hidroeléctrico Coca-Codo Sinclair</w:t>
      </w:r>
      <w:r w:rsidRPr="00377D9E">
        <w:rPr>
          <w:rFonts w:ascii="Georgia" w:eastAsia="Times New Roman" w:hAnsi="Georgia" w:cs="Arial"/>
          <w:color w:val="1A1F21"/>
          <w:sz w:val="15"/>
          <w:szCs w:val="15"/>
          <w:lang w:val="es-EC"/>
        </w:rPr>
        <w:t xml:space="preserve"> tendría un costo de </w:t>
      </w:r>
      <w:r w:rsidRPr="00377D9E">
        <w:rPr>
          <w:rFonts w:ascii="Georgia" w:eastAsia="Times New Roman" w:hAnsi="Georgia" w:cs="Arial"/>
          <w:color w:val="1A1F21"/>
          <w:sz w:val="15"/>
          <w:szCs w:val="15"/>
          <w:lang w:val="es-EC"/>
        </w:rPr>
        <w:br/>
        <w:t xml:space="preserve">USD 2 245 millones. Esa fue la cifra que indicó en su rendición de cuentas el </w:t>
      </w:r>
      <w:r w:rsidRPr="00377D9E">
        <w:rPr>
          <w:rFonts w:ascii="Georgia" w:eastAsia="Times New Roman" w:hAnsi="Georgia" w:cs="Arial"/>
          <w:b/>
          <w:bCs/>
          <w:color w:val="1A1F21"/>
          <w:sz w:val="15"/>
          <w:szCs w:val="15"/>
          <w:lang w:val="es-EC"/>
        </w:rPr>
        <w:t>ministro de Electricidad</w:t>
      </w:r>
      <w:r w:rsidRPr="00377D9E">
        <w:rPr>
          <w:rFonts w:ascii="Georgia" w:eastAsia="Times New Roman" w:hAnsi="Georgia" w:cs="Arial"/>
          <w:color w:val="1A1F21"/>
          <w:sz w:val="15"/>
          <w:szCs w:val="15"/>
          <w:lang w:val="es-EC"/>
        </w:rPr>
        <w:t xml:space="preserve">, </w:t>
      </w:r>
      <w:r w:rsidRPr="00377D9E">
        <w:rPr>
          <w:rFonts w:ascii="Georgia" w:eastAsia="Times New Roman" w:hAnsi="Georgia" w:cs="Arial"/>
          <w:b/>
          <w:bCs/>
          <w:color w:val="1A1F21"/>
          <w:sz w:val="15"/>
          <w:szCs w:val="15"/>
          <w:lang w:val="es-EC"/>
        </w:rPr>
        <w:t>Esteban Albornoz</w:t>
      </w:r>
      <w:r w:rsidRPr="00377D9E">
        <w:rPr>
          <w:rFonts w:ascii="Georgia" w:eastAsia="Times New Roman" w:hAnsi="Georgia" w:cs="Arial"/>
          <w:color w:val="1A1F21"/>
          <w:sz w:val="15"/>
          <w:szCs w:val="15"/>
          <w:lang w:val="es-EC"/>
        </w:rPr>
        <w:t xml:space="preserve">, en </w:t>
      </w:r>
      <w:r w:rsidRPr="00377D9E">
        <w:rPr>
          <w:rFonts w:ascii="Georgia" w:eastAsia="Times New Roman" w:hAnsi="Georgia" w:cs="Arial"/>
          <w:b/>
          <w:bCs/>
          <w:color w:val="1A1F21"/>
          <w:sz w:val="15"/>
          <w:szCs w:val="15"/>
          <w:lang w:val="es-EC"/>
        </w:rPr>
        <w:t>Cuenca</w:t>
      </w:r>
      <w:r w:rsidRPr="00377D9E">
        <w:rPr>
          <w:rFonts w:ascii="Georgia" w:eastAsia="Times New Roman" w:hAnsi="Georgia" w:cs="Arial"/>
          <w:color w:val="1A1F21"/>
          <w:sz w:val="15"/>
          <w:szCs w:val="15"/>
          <w:lang w:val="es-EC"/>
        </w:rPr>
        <w:t>, el pasado 12 de marzo, según la presentación publicada en la web de la entidad.</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 xml:space="preserve">Sin embargo, nueve días después, el presidente de la República, </w:t>
      </w:r>
      <w:r w:rsidRPr="00377D9E">
        <w:rPr>
          <w:rFonts w:ascii="Georgia" w:eastAsia="Times New Roman" w:hAnsi="Georgia" w:cs="Arial"/>
          <w:b/>
          <w:bCs/>
          <w:color w:val="1A1F21"/>
          <w:sz w:val="15"/>
          <w:szCs w:val="15"/>
          <w:lang w:val="es-EC"/>
        </w:rPr>
        <w:t>Rafael Correa</w:t>
      </w:r>
      <w:r w:rsidRPr="00377D9E">
        <w:rPr>
          <w:rFonts w:ascii="Georgia" w:eastAsia="Times New Roman" w:hAnsi="Georgia" w:cs="Arial"/>
          <w:color w:val="1A1F21"/>
          <w:sz w:val="15"/>
          <w:szCs w:val="15"/>
          <w:lang w:val="es-EC"/>
        </w:rPr>
        <w:t>, indicó en el enlace sabatino que la inversión total del proyecto llegaba a USD 2 851 millones. Es decir, con un incremento de USD 606 millones respecto al costo antes anunciado.</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 xml:space="preserve">El Coca-Codo Sinclair es el proyecto emblemático por excelencia del Régimen en materia de energía. Además de su alto nivel de inversión, en febrero del 2016 se convertirá en la central hidroeléctrica más grande del país, con una potencia de </w:t>
      </w:r>
      <w:r w:rsidRPr="00377D9E">
        <w:rPr>
          <w:rFonts w:ascii="Georgia" w:eastAsia="Times New Roman" w:hAnsi="Georgia" w:cs="Arial"/>
          <w:color w:val="1A1F21"/>
          <w:sz w:val="15"/>
          <w:szCs w:val="15"/>
          <w:lang w:val="es-EC"/>
        </w:rPr>
        <w:br/>
        <w:t xml:space="preserve">1 500 megavatios (MW), un 50% más que </w:t>
      </w:r>
      <w:r w:rsidRPr="00377D9E">
        <w:rPr>
          <w:rFonts w:ascii="Georgia" w:eastAsia="Times New Roman" w:hAnsi="Georgia" w:cs="Arial"/>
          <w:b/>
          <w:bCs/>
          <w:color w:val="1A1F21"/>
          <w:sz w:val="15"/>
          <w:szCs w:val="15"/>
          <w:lang w:val="es-EC"/>
        </w:rPr>
        <w:t>Paute</w:t>
      </w:r>
      <w:r w:rsidRPr="00377D9E">
        <w:rPr>
          <w:rFonts w:ascii="Georgia" w:eastAsia="Times New Roman" w:hAnsi="Georgia" w:cs="Arial"/>
          <w:color w:val="1A1F21"/>
          <w:sz w:val="15"/>
          <w:szCs w:val="15"/>
          <w:lang w:val="es-EC"/>
        </w:rPr>
        <w:t>. Representará un 26% de la capacidad instalada de generación del país.</w:t>
      </w:r>
      <w:r w:rsidRPr="00377D9E">
        <w:rPr>
          <w:rFonts w:ascii="Georgia" w:eastAsia="Times New Roman" w:hAnsi="Georgia" w:cs="Arial"/>
          <w:color w:val="1A1F21"/>
          <w:sz w:val="15"/>
          <w:szCs w:val="15"/>
          <w:lang w:val="es-EC"/>
        </w:rPr>
        <w:br/>
      </w:r>
      <w:bookmarkStart w:id="0" w:name="_GoBack"/>
      <w:bookmarkEnd w:id="0"/>
      <w:r w:rsidRPr="00377D9E">
        <w:rPr>
          <w:rFonts w:ascii="Georgia" w:eastAsia="Times New Roman" w:hAnsi="Georgia" w:cs="Arial"/>
          <w:color w:val="1A1F21"/>
          <w:sz w:val="15"/>
          <w:szCs w:val="15"/>
          <w:lang w:val="es-EC"/>
        </w:rPr>
        <w:br/>
        <w:t xml:space="preserve">Aunque este proyecto tuvo una serie de estudios por parte del </w:t>
      </w:r>
      <w:r w:rsidRPr="00377D9E">
        <w:rPr>
          <w:rFonts w:ascii="Georgia" w:eastAsia="Times New Roman" w:hAnsi="Georgia" w:cs="Arial"/>
          <w:color w:val="1A1F21"/>
          <w:sz w:val="15"/>
          <w:szCs w:val="15"/>
          <w:lang w:val="es-EC"/>
        </w:rPr>
        <w:br/>
        <w:t>ex-Instituto Ecuatoriano de Electrificación (</w:t>
      </w:r>
      <w:proofErr w:type="spellStart"/>
      <w:r w:rsidRPr="00377D9E">
        <w:rPr>
          <w:rFonts w:ascii="Georgia" w:eastAsia="Times New Roman" w:hAnsi="Georgia" w:cs="Arial"/>
          <w:color w:val="1A1F21"/>
          <w:sz w:val="15"/>
          <w:szCs w:val="15"/>
          <w:lang w:val="es-EC"/>
        </w:rPr>
        <w:t>Inecel</w:t>
      </w:r>
      <w:proofErr w:type="spellEnd"/>
      <w:r w:rsidRPr="00377D9E">
        <w:rPr>
          <w:rFonts w:ascii="Georgia" w:eastAsia="Times New Roman" w:hAnsi="Georgia" w:cs="Arial"/>
          <w:color w:val="1A1F21"/>
          <w:sz w:val="15"/>
          <w:szCs w:val="15"/>
          <w:lang w:val="es-EC"/>
        </w:rPr>
        <w:t xml:space="preserve">) entre los años 80 y 90, no pudo arrancar sino hasta octubre del 2009, cuando la empresa pública Coca-Sinclair, como contraparte estatal, firmó con la </w:t>
      </w:r>
      <w:r w:rsidRPr="00377D9E">
        <w:rPr>
          <w:rFonts w:ascii="Georgia" w:eastAsia="Times New Roman" w:hAnsi="Georgia" w:cs="Arial"/>
          <w:b/>
          <w:bCs/>
          <w:color w:val="1A1F21"/>
          <w:sz w:val="15"/>
          <w:szCs w:val="15"/>
          <w:lang w:val="es-EC"/>
        </w:rPr>
        <w:t xml:space="preserve">constructora china </w:t>
      </w:r>
      <w:proofErr w:type="spellStart"/>
      <w:r w:rsidRPr="00377D9E">
        <w:rPr>
          <w:rFonts w:ascii="Georgia" w:eastAsia="Times New Roman" w:hAnsi="Georgia" w:cs="Arial"/>
          <w:b/>
          <w:bCs/>
          <w:color w:val="1A1F21"/>
          <w:sz w:val="15"/>
          <w:szCs w:val="15"/>
          <w:lang w:val="es-EC"/>
        </w:rPr>
        <w:t>Sinohydro</w:t>
      </w:r>
      <w:proofErr w:type="spellEnd"/>
      <w:r w:rsidRPr="00377D9E">
        <w:rPr>
          <w:rFonts w:ascii="Georgia" w:eastAsia="Times New Roman" w:hAnsi="Georgia" w:cs="Arial"/>
          <w:color w:val="1A1F21"/>
          <w:sz w:val="15"/>
          <w:szCs w:val="15"/>
          <w:lang w:val="es-EC"/>
        </w:rPr>
        <w:t xml:space="preserve"> el </w:t>
      </w:r>
      <w:r w:rsidRPr="00377D9E">
        <w:rPr>
          <w:rFonts w:ascii="Georgia" w:eastAsia="Times New Roman" w:hAnsi="Georgia" w:cs="Arial"/>
          <w:b/>
          <w:bCs/>
          <w:color w:val="1A1F21"/>
          <w:sz w:val="15"/>
          <w:szCs w:val="15"/>
          <w:lang w:val="es-EC"/>
        </w:rPr>
        <w:t>contrato EPC</w:t>
      </w:r>
      <w:r w:rsidRPr="00377D9E">
        <w:rPr>
          <w:rFonts w:ascii="Georgia" w:eastAsia="Times New Roman" w:hAnsi="Georgia" w:cs="Arial"/>
          <w:color w:val="1A1F21"/>
          <w:sz w:val="15"/>
          <w:szCs w:val="15"/>
          <w:lang w:val="es-EC"/>
        </w:rPr>
        <w:t xml:space="preserve"> (Ingeniería, Procura y Construcción, por sus siglas en inglés).</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El contrato comprende el desarrollo de ingeniería, provisión de equipos y materiales, construcción de obras civiles, montaje de equipos y puesta en marcha de la central. El documento se suscribió por un costo total de USD 1 979,7 millones.</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El inicio de la obra, sin embargo, tuvo un retraso de al menos un año debido a que el financiamiento para la construcción también tardó.</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 xml:space="preserve">En noviembre del 2011, el ministro de Electricidad, Esteban Albornoz, indicó en entrevista con este Diario que el costo del proyecto, incluida la fiscalización encabezada por la </w:t>
      </w:r>
      <w:r w:rsidRPr="00377D9E">
        <w:rPr>
          <w:rFonts w:ascii="Georgia" w:eastAsia="Times New Roman" w:hAnsi="Georgia" w:cs="Arial"/>
          <w:b/>
          <w:bCs/>
          <w:color w:val="1A1F21"/>
          <w:sz w:val="15"/>
          <w:szCs w:val="15"/>
          <w:lang w:val="es-EC"/>
        </w:rPr>
        <w:t>Comisión Federal de Electricidad</w:t>
      </w:r>
      <w:r w:rsidRPr="00377D9E">
        <w:rPr>
          <w:rFonts w:ascii="Georgia" w:eastAsia="Times New Roman" w:hAnsi="Georgia" w:cs="Arial"/>
          <w:color w:val="1A1F21"/>
          <w:sz w:val="15"/>
          <w:szCs w:val="15"/>
          <w:lang w:val="es-EC"/>
        </w:rPr>
        <w:t xml:space="preserve"> (CFE) de </w:t>
      </w:r>
      <w:r w:rsidRPr="00377D9E">
        <w:rPr>
          <w:rFonts w:ascii="Georgia" w:eastAsia="Times New Roman" w:hAnsi="Georgia" w:cs="Arial"/>
          <w:b/>
          <w:bCs/>
          <w:color w:val="1A1F21"/>
          <w:sz w:val="15"/>
          <w:szCs w:val="15"/>
          <w:lang w:val="es-EC"/>
        </w:rPr>
        <w:t>México</w:t>
      </w:r>
      <w:r w:rsidRPr="00377D9E">
        <w:rPr>
          <w:rFonts w:ascii="Georgia" w:eastAsia="Times New Roman" w:hAnsi="Georgia" w:cs="Arial"/>
          <w:color w:val="1A1F21"/>
          <w:sz w:val="15"/>
          <w:szCs w:val="15"/>
          <w:lang w:val="es-EC"/>
        </w:rPr>
        <w:t xml:space="preserve">, alcanzaba los USD 2 245 millones. </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Este valor se mantuvo estable durante los últimos tres años, pero hace dos semanas subió, cuando el Presidente habló de USD 2 851 millones.</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r>
      <w:r w:rsidRPr="00377D9E">
        <w:rPr>
          <w:rFonts w:ascii="Georgia" w:eastAsia="Times New Roman" w:hAnsi="Georgia" w:cs="Arial"/>
          <w:b/>
          <w:bCs/>
          <w:color w:val="1A1F21"/>
          <w:sz w:val="15"/>
          <w:szCs w:val="15"/>
          <w:lang w:val="es-EC"/>
        </w:rPr>
        <w:t xml:space="preserve">¿Por qué la diferencia entre ambos valores? </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lastRenderedPageBreak/>
        <w:t xml:space="preserve">Este Diario ha buscado desde hace dos semanas una explicación respecto a este incremento con los ministerios de Electricidad y de Sectores Estratégicos, la constructora china </w:t>
      </w:r>
      <w:proofErr w:type="spellStart"/>
      <w:r w:rsidRPr="00377D9E">
        <w:rPr>
          <w:rFonts w:ascii="Georgia" w:eastAsia="Times New Roman" w:hAnsi="Georgia" w:cs="Arial"/>
          <w:color w:val="1A1F21"/>
          <w:sz w:val="15"/>
          <w:szCs w:val="15"/>
          <w:lang w:val="es-EC"/>
        </w:rPr>
        <w:t>Sinohydro</w:t>
      </w:r>
      <w:proofErr w:type="spellEnd"/>
      <w:r w:rsidRPr="00377D9E">
        <w:rPr>
          <w:rFonts w:ascii="Georgia" w:eastAsia="Times New Roman" w:hAnsi="Georgia" w:cs="Arial"/>
          <w:color w:val="1A1F21"/>
          <w:sz w:val="15"/>
          <w:szCs w:val="15"/>
          <w:lang w:val="es-EC"/>
        </w:rPr>
        <w:t xml:space="preserve"> y la empresa pública Coca-Sinclair. </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 xml:space="preserve">Solo esta última dio respuesta a través de su gerente subrogante, Luis </w:t>
      </w:r>
      <w:proofErr w:type="spellStart"/>
      <w:r w:rsidRPr="00377D9E">
        <w:rPr>
          <w:rFonts w:ascii="Georgia" w:eastAsia="Times New Roman" w:hAnsi="Georgia" w:cs="Arial"/>
          <w:color w:val="1A1F21"/>
          <w:sz w:val="15"/>
          <w:szCs w:val="15"/>
          <w:lang w:val="es-EC"/>
        </w:rPr>
        <w:t>Ruales</w:t>
      </w:r>
      <w:proofErr w:type="spellEnd"/>
      <w:r w:rsidRPr="00377D9E">
        <w:rPr>
          <w:rFonts w:ascii="Georgia" w:eastAsia="Times New Roman" w:hAnsi="Georgia" w:cs="Arial"/>
          <w:color w:val="1A1F21"/>
          <w:sz w:val="15"/>
          <w:szCs w:val="15"/>
          <w:lang w:val="es-EC"/>
        </w:rPr>
        <w:t>, quien indicó que ambos valores son correctos, pero el primero constituye el precio de construcción del proyecto y el segundo el costo total del mismo.</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 xml:space="preserve">"No es correcta la conclusión expresada de que se ha dado un ‘incremento en el precio de USD 600 millones’. Cuidado con confundir el valor del costo del contrato para la construcción con el valor del costo del proyecto”, expresó </w:t>
      </w:r>
      <w:proofErr w:type="spellStart"/>
      <w:r w:rsidRPr="00377D9E">
        <w:rPr>
          <w:rFonts w:ascii="Georgia" w:eastAsia="Times New Roman" w:hAnsi="Georgia" w:cs="Arial"/>
          <w:color w:val="1A1F21"/>
          <w:sz w:val="15"/>
          <w:szCs w:val="15"/>
          <w:lang w:val="es-EC"/>
        </w:rPr>
        <w:t>Ruales</w:t>
      </w:r>
      <w:proofErr w:type="spellEnd"/>
      <w:r w:rsidRPr="00377D9E">
        <w:rPr>
          <w:rFonts w:ascii="Georgia" w:eastAsia="Times New Roman" w:hAnsi="Georgia" w:cs="Arial"/>
          <w:color w:val="1A1F21"/>
          <w:sz w:val="15"/>
          <w:szCs w:val="15"/>
          <w:lang w:val="es-EC"/>
        </w:rPr>
        <w:t xml:space="preserve"> vía correo electrónico.</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En el costo total del proyecto, el funcionario indicó que se consideran además “los valores de desarrollo territorial, compensación ambiental, impuestos, fiscalización, administración, indemnizaciones, compra de predios, imposición de servidumbres, modificación del recorrido del oleoducto, vías de acceso, licencias ambientales, sociabilización, entre otras”.</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En cuanto al costo de la fiscalización, este ya se incluye en el valor de USD 2 245 millones, según el ministro Albornoz.</w:t>
      </w:r>
      <w:r w:rsidRPr="00377D9E">
        <w:rPr>
          <w:rFonts w:ascii="Georgia" w:eastAsia="Times New Roman" w:hAnsi="Georgia" w:cs="Arial"/>
          <w:color w:val="1A1F21"/>
          <w:sz w:val="15"/>
          <w:szCs w:val="15"/>
          <w:lang w:val="es-EC"/>
        </w:rPr>
        <w:br/>
        <w:t xml:space="preserve">Respecto a las obras de desarrollo territorial, el documento de rendición de cuentas de Coca-Sinclair, difundido el pasado 17 de marzo en </w:t>
      </w:r>
      <w:r w:rsidRPr="00377D9E">
        <w:rPr>
          <w:rFonts w:ascii="Georgia" w:eastAsia="Times New Roman" w:hAnsi="Georgia" w:cs="Arial"/>
          <w:b/>
          <w:bCs/>
          <w:color w:val="1A1F21"/>
          <w:sz w:val="15"/>
          <w:szCs w:val="15"/>
          <w:lang w:val="es-EC"/>
        </w:rPr>
        <w:t>Lago Agrio</w:t>
      </w:r>
      <w:r w:rsidRPr="00377D9E">
        <w:rPr>
          <w:rFonts w:ascii="Georgia" w:eastAsia="Times New Roman" w:hAnsi="Georgia" w:cs="Arial"/>
          <w:color w:val="1A1F21"/>
          <w:sz w:val="15"/>
          <w:szCs w:val="15"/>
          <w:lang w:val="es-EC"/>
        </w:rPr>
        <w:t xml:space="preserve"> y que consta en la página web de la empresa, indica en la página número 20 que la empresa ha invertido USD 20,8 millones entre el 2011 y el 2014.</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Esto incluye programas y obras en educación, conservación ambiental, electrificación, infraestructura y vialidad, salud, servicios básicos y saneamiento, y desarrollo socioeconómico, de las cuales se han beneficiado 50 726 personas de la zona de influencia.</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 xml:space="preserve">Sobre la modificación de trazo del </w:t>
      </w:r>
      <w:r w:rsidRPr="00377D9E">
        <w:rPr>
          <w:rFonts w:ascii="Georgia" w:eastAsia="Times New Roman" w:hAnsi="Georgia" w:cs="Arial"/>
          <w:b/>
          <w:bCs/>
          <w:color w:val="1A1F21"/>
          <w:sz w:val="15"/>
          <w:szCs w:val="15"/>
          <w:lang w:val="es-EC"/>
        </w:rPr>
        <w:t>Oleoducto de Crudos Pesados</w:t>
      </w:r>
      <w:r w:rsidRPr="00377D9E">
        <w:rPr>
          <w:rFonts w:ascii="Georgia" w:eastAsia="Times New Roman" w:hAnsi="Georgia" w:cs="Arial"/>
          <w:color w:val="1A1F21"/>
          <w:sz w:val="15"/>
          <w:szCs w:val="15"/>
          <w:lang w:val="es-EC"/>
        </w:rPr>
        <w:t xml:space="preserve"> (</w:t>
      </w:r>
      <w:r w:rsidRPr="00377D9E">
        <w:rPr>
          <w:rFonts w:ascii="Georgia" w:eastAsia="Times New Roman" w:hAnsi="Georgia" w:cs="Arial"/>
          <w:b/>
          <w:bCs/>
          <w:color w:val="1A1F21"/>
          <w:sz w:val="15"/>
          <w:szCs w:val="15"/>
          <w:lang w:val="es-EC"/>
        </w:rPr>
        <w:t>OCP</w:t>
      </w:r>
      <w:r w:rsidRPr="00377D9E">
        <w:rPr>
          <w:rFonts w:ascii="Georgia" w:eastAsia="Times New Roman" w:hAnsi="Georgia" w:cs="Arial"/>
          <w:color w:val="1A1F21"/>
          <w:sz w:val="15"/>
          <w:szCs w:val="15"/>
          <w:lang w:val="es-EC"/>
        </w:rPr>
        <w:t>) para la construcción del Coca-Codo, el costo de esta obra alcanzó los USD 12,5 millones de acuerdo con una nota de prensa publicada en la misma página del OCP.</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 xml:space="preserve">Adicionalmente, la construcción de la vía más larga de acceso al proyecto, la vía al embalse compensador, está contemplada como parte de los trabajos de </w:t>
      </w:r>
      <w:proofErr w:type="spellStart"/>
      <w:r w:rsidRPr="00377D9E">
        <w:rPr>
          <w:rFonts w:ascii="Georgia" w:eastAsia="Times New Roman" w:hAnsi="Georgia" w:cs="Arial"/>
          <w:color w:val="1A1F21"/>
          <w:sz w:val="15"/>
          <w:szCs w:val="15"/>
          <w:lang w:val="es-EC"/>
        </w:rPr>
        <w:t>Sinohydro</w:t>
      </w:r>
      <w:proofErr w:type="spellEnd"/>
      <w:r w:rsidRPr="00377D9E">
        <w:rPr>
          <w:rFonts w:ascii="Georgia" w:eastAsia="Times New Roman" w:hAnsi="Georgia" w:cs="Arial"/>
          <w:color w:val="1A1F21"/>
          <w:sz w:val="15"/>
          <w:szCs w:val="15"/>
          <w:lang w:val="es-EC"/>
        </w:rPr>
        <w:t xml:space="preserve"> en el cronograma de ejecución del proyecto, dentro del Anexo Q del contrato firmado con la constructora china.</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 xml:space="preserve">Respecto al pago de los impuestos, el contrato firmado con la constructora china indica en su cláusula 7 que Coca-Sinclair pagará el IVA por las facturas correspondientes a los servicios de </w:t>
      </w:r>
      <w:proofErr w:type="spellStart"/>
      <w:r w:rsidRPr="00377D9E">
        <w:rPr>
          <w:rFonts w:ascii="Georgia" w:eastAsia="Times New Roman" w:hAnsi="Georgia" w:cs="Arial"/>
          <w:color w:val="1A1F21"/>
          <w:sz w:val="15"/>
          <w:szCs w:val="15"/>
          <w:lang w:val="es-EC"/>
        </w:rPr>
        <w:t>Sinohydro</w:t>
      </w:r>
      <w:proofErr w:type="spellEnd"/>
      <w:r w:rsidRPr="00377D9E">
        <w:rPr>
          <w:rFonts w:ascii="Georgia" w:eastAsia="Times New Roman" w:hAnsi="Georgia" w:cs="Arial"/>
          <w:color w:val="1A1F21"/>
          <w:sz w:val="15"/>
          <w:szCs w:val="15"/>
          <w:lang w:val="es-EC"/>
        </w:rPr>
        <w:t xml:space="preserve"> y que las “facturas que correspondan a reembolsos de costos y gastos incurridos en la ejecución del proyecto están sujetas a tarifa 0% de conformidad en la Ley”.</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 xml:space="preserve">El contrato también indica que </w:t>
      </w:r>
      <w:proofErr w:type="spellStart"/>
      <w:r w:rsidRPr="00377D9E">
        <w:rPr>
          <w:rFonts w:ascii="Georgia" w:eastAsia="Times New Roman" w:hAnsi="Georgia" w:cs="Arial"/>
          <w:color w:val="1A1F21"/>
          <w:sz w:val="15"/>
          <w:szCs w:val="15"/>
          <w:lang w:val="es-EC"/>
        </w:rPr>
        <w:t>Sinohydro</w:t>
      </w:r>
      <w:proofErr w:type="spellEnd"/>
      <w:r w:rsidRPr="00377D9E">
        <w:rPr>
          <w:rFonts w:ascii="Georgia" w:eastAsia="Times New Roman" w:hAnsi="Georgia" w:cs="Arial"/>
          <w:color w:val="1A1F21"/>
          <w:sz w:val="15"/>
          <w:szCs w:val="15"/>
          <w:lang w:val="es-EC"/>
        </w:rPr>
        <w:t xml:space="preserve"> será responsable del IVA generado por la adquisición de maquinaria y material sea nacional o extranjero. Aunque también señala que puede pedir su devolución. </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 xml:space="preserve">En cuanto a otros impuestos, el texto contempla que Coca Sinclair pagará el Impuesto a la Salida de Divisas (ISD) pero que el Impuesto a la Renta, el Impuesto Predial Municipal, patente municipal, el impuesto municipal del 1,5 por 1 000, además del ICE, entre otros, los pagará </w:t>
      </w:r>
      <w:proofErr w:type="spellStart"/>
      <w:r w:rsidRPr="00377D9E">
        <w:rPr>
          <w:rFonts w:ascii="Georgia" w:eastAsia="Times New Roman" w:hAnsi="Georgia" w:cs="Arial"/>
          <w:color w:val="1A1F21"/>
          <w:sz w:val="15"/>
          <w:szCs w:val="15"/>
          <w:lang w:val="es-EC"/>
        </w:rPr>
        <w:t>Sinohydro</w:t>
      </w:r>
      <w:proofErr w:type="spellEnd"/>
      <w:r w:rsidRPr="00377D9E">
        <w:rPr>
          <w:rFonts w:ascii="Georgia" w:eastAsia="Times New Roman" w:hAnsi="Georgia" w:cs="Arial"/>
          <w:color w:val="1A1F21"/>
          <w:sz w:val="15"/>
          <w:szCs w:val="15"/>
          <w:lang w:val="es-EC"/>
        </w:rPr>
        <w:t>.</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 xml:space="preserve">"En el texto del contrato se establece con claridad el tema de los impuestos y su tratamiento, pero también se debe considerar los cambios que en materia tributaria se han dado luego de la firma del contrato”, indicó </w:t>
      </w:r>
      <w:proofErr w:type="spellStart"/>
      <w:r w:rsidRPr="00377D9E">
        <w:rPr>
          <w:rFonts w:ascii="Georgia" w:eastAsia="Times New Roman" w:hAnsi="Georgia" w:cs="Arial"/>
          <w:color w:val="1A1F21"/>
          <w:sz w:val="15"/>
          <w:szCs w:val="15"/>
          <w:lang w:val="es-EC"/>
        </w:rPr>
        <w:t>Ruales</w:t>
      </w:r>
      <w:proofErr w:type="spellEnd"/>
      <w:r w:rsidRPr="00377D9E">
        <w:rPr>
          <w:rFonts w:ascii="Georgia" w:eastAsia="Times New Roman" w:hAnsi="Georgia" w:cs="Arial"/>
          <w:color w:val="1A1F21"/>
          <w:sz w:val="15"/>
          <w:szCs w:val="15"/>
          <w:lang w:val="es-EC"/>
        </w:rPr>
        <w:t xml:space="preserve">. Este Diario pidió un desglose de estos impuestos y de todos los rubros que implicaron la variación del valor en el costo del Coca-Codo Sinclair pero no tuvo respuesta. </w:t>
      </w:r>
      <w:r w:rsidRPr="00377D9E">
        <w:rPr>
          <w:rFonts w:ascii="Georgia" w:eastAsia="Times New Roman" w:hAnsi="Georgia" w:cs="Arial"/>
          <w:color w:val="1A1F21"/>
          <w:sz w:val="15"/>
          <w:szCs w:val="15"/>
          <w:lang w:val="es-EC"/>
        </w:rPr>
        <w:br/>
      </w:r>
      <w:r w:rsidRPr="00377D9E">
        <w:rPr>
          <w:rFonts w:ascii="Georgia" w:eastAsia="Times New Roman" w:hAnsi="Georgia" w:cs="Arial"/>
          <w:color w:val="1A1F21"/>
          <w:sz w:val="15"/>
          <w:szCs w:val="15"/>
          <w:lang w:val="es-EC"/>
        </w:rPr>
        <w:br/>
        <w:t>También preguntó si hubo alguna obra adicional que no había sido contemplada y que implicara una variación de precio enmarcado dentro de la cláusula 12 que contempla el contrato, pero tampoco tuvo una contestación.</w:t>
      </w:r>
    </w:p>
    <w:sectPr w:rsidR="00F41945" w:rsidRPr="00377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9E"/>
    <w:rsid w:val="00377D9E"/>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AB800-61ED-46D8-A9F7-F501C7ED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77D9E"/>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7D9E"/>
    <w:rPr>
      <w:rFonts w:ascii="Times New Roman" w:eastAsia="Times New Roman" w:hAnsi="Times New Roman" w:cs="Times New Roman"/>
      <w:b/>
      <w:bCs/>
      <w:kern w:val="36"/>
      <w:sz w:val="48"/>
      <w:szCs w:val="48"/>
    </w:rPr>
  </w:style>
  <w:style w:type="character" w:styleId="Hipervnculo">
    <w:name w:val="Hyperlink"/>
    <w:basedOn w:val="Fuentedeprrafopredeter"/>
    <w:uiPriority w:val="99"/>
    <w:semiHidden/>
    <w:unhideWhenUsed/>
    <w:rsid w:val="00377D9E"/>
    <w:rPr>
      <w:b w:val="0"/>
      <w:bCs w:val="0"/>
      <w:strike w:val="0"/>
      <w:dstrike w:val="0"/>
      <w:vanish w:val="0"/>
      <w:webHidden w:val="0"/>
      <w:color w:val="0000FF"/>
      <w:u w:val="none"/>
      <w:effect w:val="none"/>
      <w:shd w:val="clear" w:color="auto" w:fill="auto"/>
      <w:specVanish w:val="0"/>
    </w:rPr>
  </w:style>
  <w:style w:type="character" w:customStyle="1" w:styleId="plus">
    <w:name w:val="plus"/>
    <w:basedOn w:val="Fuentedeprrafopredeter"/>
    <w:rsid w:val="00377D9E"/>
  </w:style>
  <w:style w:type="character" w:customStyle="1" w:styleId="minus">
    <w:name w:val="minus"/>
    <w:basedOn w:val="Fuentedeprrafopredeter"/>
    <w:rsid w:val="00377D9E"/>
  </w:style>
  <w:style w:type="paragraph" w:customStyle="1" w:styleId="selectionshareable">
    <w:name w:val="selectionshareable"/>
    <w:basedOn w:val="Normal"/>
    <w:rsid w:val="00377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te13">
    <w:name w:val="vote13"/>
    <w:basedOn w:val="Fuentedeprrafopredeter"/>
    <w:rsid w:val="00377D9E"/>
  </w:style>
  <w:style w:type="character" w:customStyle="1" w:styleId="number10">
    <w:name w:val="number10"/>
    <w:basedOn w:val="Fuentedeprrafopredeter"/>
    <w:rsid w:val="00377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83771">
      <w:bodyDiv w:val="1"/>
      <w:marLeft w:val="0"/>
      <w:marRight w:val="0"/>
      <w:marTop w:val="0"/>
      <w:marBottom w:val="0"/>
      <w:divBdr>
        <w:top w:val="none" w:sz="0" w:space="0" w:color="auto"/>
        <w:left w:val="none" w:sz="0" w:space="0" w:color="auto"/>
        <w:bottom w:val="none" w:sz="0" w:space="0" w:color="auto"/>
        <w:right w:val="none" w:sz="0" w:space="0" w:color="auto"/>
      </w:divBdr>
      <w:divsChild>
        <w:div w:id="20403192">
          <w:marLeft w:val="0"/>
          <w:marRight w:val="0"/>
          <w:marTop w:val="0"/>
          <w:marBottom w:val="0"/>
          <w:divBdr>
            <w:top w:val="none" w:sz="0" w:space="0" w:color="auto"/>
            <w:left w:val="none" w:sz="0" w:space="0" w:color="auto"/>
            <w:bottom w:val="none" w:sz="0" w:space="0" w:color="auto"/>
            <w:right w:val="none" w:sz="0" w:space="0" w:color="auto"/>
          </w:divBdr>
          <w:divsChild>
            <w:div w:id="1604996985">
              <w:marLeft w:val="0"/>
              <w:marRight w:val="0"/>
              <w:marTop w:val="0"/>
              <w:marBottom w:val="180"/>
              <w:divBdr>
                <w:top w:val="none" w:sz="0" w:space="0" w:color="auto"/>
                <w:left w:val="none" w:sz="0" w:space="0" w:color="auto"/>
                <w:bottom w:val="none" w:sz="0" w:space="0" w:color="auto"/>
                <w:right w:val="none" w:sz="0" w:space="0" w:color="auto"/>
              </w:divBdr>
              <w:divsChild>
                <w:div w:id="990448857">
                  <w:marLeft w:val="0"/>
                  <w:marRight w:val="0"/>
                  <w:marTop w:val="0"/>
                  <w:marBottom w:val="0"/>
                  <w:divBdr>
                    <w:top w:val="none" w:sz="0" w:space="0" w:color="auto"/>
                    <w:left w:val="none" w:sz="0" w:space="0" w:color="auto"/>
                    <w:bottom w:val="none" w:sz="0" w:space="0" w:color="auto"/>
                    <w:right w:val="none" w:sz="0" w:space="0" w:color="auto"/>
                  </w:divBdr>
                  <w:divsChild>
                    <w:div w:id="387998475">
                      <w:marLeft w:val="0"/>
                      <w:marRight w:val="0"/>
                      <w:marTop w:val="0"/>
                      <w:marBottom w:val="0"/>
                      <w:divBdr>
                        <w:top w:val="none" w:sz="0" w:space="0" w:color="auto"/>
                        <w:left w:val="none" w:sz="0" w:space="0" w:color="auto"/>
                        <w:bottom w:val="none" w:sz="0" w:space="0" w:color="auto"/>
                        <w:right w:val="none" w:sz="0" w:space="0" w:color="auto"/>
                      </w:divBdr>
                      <w:divsChild>
                        <w:div w:id="1512374349">
                          <w:marLeft w:val="0"/>
                          <w:marRight w:val="0"/>
                          <w:marTop w:val="0"/>
                          <w:marBottom w:val="0"/>
                          <w:divBdr>
                            <w:top w:val="none" w:sz="0" w:space="0" w:color="auto"/>
                            <w:left w:val="none" w:sz="0" w:space="0" w:color="auto"/>
                            <w:bottom w:val="none" w:sz="0" w:space="0" w:color="auto"/>
                            <w:right w:val="none" w:sz="0" w:space="0" w:color="auto"/>
                          </w:divBdr>
                          <w:divsChild>
                            <w:div w:id="925455695">
                              <w:marLeft w:val="0"/>
                              <w:marRight w:val="0"/>
                              <w:marTop w:val="0"/>
                              <w:marBottom w:val="0"/>
                              <w:divBdr>
                                <w:top w:val="none" w:sz="0" w:space="0" w:color="auto"/>
                                <w:left w:val="none" w:sz="0" w:space="0" w:color="auto"/>
                                <w:bottom w:val="none" w:sz="0" w:space="0" w:color="auto"/>
                                <w:right w:val="none" w:sz="0" w:space="0" w:color="auto"/>
                              </w:divBdr>
                              <w:divsChild>
                                <w:div w:id="969549546">
                                  <w:marLeft w:val="0"/>
                                  <w:marRight w:val="0"/>
                                  <w:marTop w:val="0"/>
                                  <w:marBottom w:val="180"/>
                                  <w:divBdr>
                                    <w:top w:val="none" w:sz="0" w:space="0" w:color="auto"/>
                                    <w:left w:val="none" w:sz="0" w:space="0" w:color="auto"/>
                                    <w:bottom w:val="none" w:sz="0" w:space="0" w:color="auto"/>
                                    <w:right w:val="none" w:sz="0" w:space="0" w:color="auto"/>
                                  </w:divBdr>
                                </w:div>
                                <w:div w:id="1989245210">
                                  <w:marLeft w:val="0"/>
                                  <w:marRight w:val="0"/>
                                  <w:marTop w:val="0"/>
                                  <w:marBottom w:val="180"/>
                                  <w:divBdr>
                                    <w:top w:val="none" w:sz="0" w:space="0" w:color="auto"/>
                                    <w:left w:val="none" w:sz="0" w:space="0" w:color="auto"/>
                                    <w:bottom w:val="none" w:sz="0" w:space="0" w:color="auto"/>
                                    <w:right w:val="none" w:sz="0" w:space="0" w:color="auto"/>
                                  </w:divBdr>
                                  <w:divsChild>
                                    <w:div w:id="1829594336">
                                      <w:marLeft w:val="0"/>
                                      <w:marRight w:val="0"/>
                                      <w:marTop w:val="0"/>
                                      <w:marBottom w:val="0"/>
                                      <w:divBdr>
                                        <w:top w:val="none" w:sz="0" w:space="0" w:color="auto"/>
                                        <w:left w:val="none" w:sz="0" w:space="0" w:color="auto"/>
                                        <w:bottom w:val="none" w:sz="0" w:space="0" w:color="auto"/>
                                        <w:right w:val="none" w:sz="0" w:space="0" w:color="auto"/>
                                      </w:divBdr>
                                    </w:div>
                                    <w:div w:id="84428418">
                                      <w:marLeft w:val="0"/>
                                      <w:marRight w:val="165"/>
                                      <w:marTop w:val="0"/>
                                      <w:marBottom w:val="0"/>
                                      <w:divBdr>
                                        <w:top w:val="none" w:sz="0" w:space="0" w:color="auto"/>
                                        <w:left w:val="none" w:sz="0" w:space="0" w:color="auto"/>
                                        <w:bottom w:val="none" w:sz="0" w:space="0" w:color="auto"/>
                                        <w:right w:val="none" w:sz="0" w:space="0" w:color="auto"/>
                                      </w:divBdr>
                                      <w:divsChild>
                                        <w:div w:id="1253705658">
                                          <w:marLeft w:val="0"/>
                                          <w:marRight w:val="0"/>
                                          <w:marTop w:val="0"/>
                                          <w:marBottom w:val="0"/>
                                          <w:divBdr>
                                            <w:top w:val="single" w:sz="6" w:space="6" w:color="C4C4C4"/>
                                            <w:left w:val="single" w:sz="6" w:space="6" w:color="C4C4C4"/>
                                            <w:bottom w:val="single" w:sz="6" w:space="6" w:color="C4C4C4"/>
                                            <w:right w:val="single" w:sz="6" w:space="6" w:color="C4C4C4"/>
                                          </w:divBdr>
                                          <w:divsChild>
                                            <w:div w:id="173344053">
                                              <w:marLeft w:val="0"/>
                                              <w:marRight w:val="0"/>
                                              <w:marTop w:val="0"/>
                                              <w:marBottom w:val="0"/>
                                              <w:divBdr>
                                                <w:top w:val="none" w:sz="0" w:space="0" w:color="auto"/>
                                                <w:left w:val="none" w:sz="0" w:space="0" w:color="auto"/>
                                                <w:bottom w:val="dotted" w:sz="6" w:space="8" w:color="B4B4B4"/>
                                                <w:right w:val="none" w:sz="0" w:space="0" w:color="auto"/>
                                              </w:divBdr>
                                            </w:div>
                                            <w:div w:id="999426209">
                                              <w:marLeft w:val="0"/>
                                              <w:marRight w:val="0"/>
                                              <w:marTop w:val="0"/>
                                              <w:marBottom w:val="0"/>
                                              <w:divBdr>
                                                <w:top w:val="none" w:sz="0" w:space="0" w:color="auto"/>
                                                <w:left w:val="none" w:sz="0" w:space="0" w:color="auto"/>
                                                <w:bottom w:val="dotted" w:sz="6" w:space="8" w:color="B4B4B4"/>
                                                <w:right w:val="none" w:sz="0" w:space="0" w:color="auto"/>
                                              </w:divBdr>
                                            </w:div>
                                            <w:div w:id="289020044">
                                              <w:marLeft w:val="0"/>
                                              <w:marRight w:val="0"/>
                                              <w:marTop w:val="0"/>
                                              <w:marBottom w:val="0"/>
                                              <w:divBdr>
                                                <w:top w:val="none" w:sz="0" w:space="0" w:color="auto"/>
                                                <w:left w:val="none" w:sz="0" w:space="0" w:color="auto"/>
                                                <w:bottom w:val="dotted" w:sz="6" w:space="8" w:color="B4B4B4"/>
                                                <w:right w:val="none" w:sz="0" w:space="0" w:color="auto"/>
                                              </w:divBdr>
                                            </w:div>
                                          </w:divsChild>
                                        </w:div>
                                      </w:divsChild>
                                    </w:div>
                                    <w:div w:id="263462363">
                                      <w:marLeft w:val="0"/>
                                      <w:marRight w:val="165"/>
                                      <w:marTop w:val="0"/>
                                      <w:marBottom w:val="0"/>
                                      <w:divBdr>
                                        <w:top w:val="none" w:sz="0" w:space="0" w:color="auto"/>
                                        <w:left w:val="none" w:sz="0" w:space="0" w:color="auto"/>
                                        <w:bottom w:val="none" w:sz="0" w:space="0" w:color="auto"/>
                                        <w:right w:val="none" w:sz="0" w:space="0" w:color="auto"/>
                                      </w:divBdr>
                                      <w:divsChild>
                                        <w:div w:id="69472221">
                                          <w:marLeft w:val="0"/>
                                          <w:marRight w:val="0"/>
                                          <w:marTop w:val="0"/>
                                          <w:marBottom w:val="0"/>
                                          <w:divBdr>
                                            <w:top w:val="single" w:sz="6" w:space="6" w:color="C4C4C4"/>
                                            <w:left w:val="single" w:sz="6" w:space="6" w:color="C4C4C4"/>
                                            <w:bottom w:val="single" w:sz="6" w:space="6" w:color="C4C4C4"/>
                                            <w:right w:val="single" w:sz="6" w:space="6" w:color="C4C4C4"/>
                                          </w:divBdr>
                                          <w:divsChild>
                                            <w:div w:id="419450820">
                                              <w:marLeft w:val="0"/>
                                              <w:marRight w:val="0"/>
                                              <w:marTop w:val="0"/>
                                              <w:marBottom w:val="0"/>
                                              <w:divBdr>
                                                <w:top w:val="none" w:sz="0" w:space="0" w:color="auto"/>
                                                <w:left w:val="none" w:sz="0" w:space="0" w:color="auto"/>
                                                <w:bottom w:val="dotted" w:sz="6" w:space="8" w:color="B4B4B4"/>
                                                <w:right w:val="none" w:sz="0" w:space="0" w:color="auto"/>
                                              </w:divBdr>
                                            </w:div>
                                            <w:div w:id="1814984645">
                                              <w:marLeft w:val="0"/>
                                              <w:marRight w:val="0"/>
                                              <w:marTop w:val="0"/>
                                              <w:marBottom w:val="0"/>
                                              <w:divBdr>
                                                <w:top w:val="none" w:sz="0" w:space="0" w:color="auto"/>
                                                <w:left w:val="none" w:sz="0" w:space="0" w:color="auto"/>
                                                <w:bottom w:val="dotted" w:sz="6" w:space="8" w:color="B4B4B4"/>
                                                <w:right w:val="none" w:sz="0" w:space="0" w:color="auto"/>
                                              </w:divBdr>
                                            </w:div>
                                            <w:div w:id="338967735">
                                              <w:marLeft w:val="0"/>
                                              <w:marRight w:val="0"/>
                                              <w:marTop w:val="0"/>
                                              <w:marBottom w:val="0"/>
                                              <w:divBdr>
                                                <w:top w:val="none" w:sz="0" w:space="0" w:color="auto"/>
                                                <w:left w:val="none" w:sz="0" w:space="0" w:color="auto"/>
                                                <w:bottom w:val="dotted" w:sz="6" w:space="8" w:color="B4B4B4"/>
                                                <w:right w:val="none" w:sz="0" w:space="0" w:color="auto"/>
                                              </w:divBdr>
                                            </w:div>
                                            <w:div w:id="332877680">
                                              <w:marLeft w:val="0"/>
                                              <w:marRight w:val="0"/>
                                              <w:marTop w:val="0"/>
                                              <w:marBottom w:val="0"/>
                                              <w:divBdr>
                                                <w:top w:val="none" w:sz="0" w:space="0" w:color="auto"/>
                                                <w:left w:val="none" w:sz="0" w:space="0" w:color="auto"/>
                                                <w:bottom w:val="dotted" w:sz="6" w:space="8" w:color="B4B4B4"/>
                                                <w:right w:val="none" w:sz="0" w:space="0" w:color="auto"/>
                                              </w:divBdr>
                                            </w:div>
                                            <w:div w:id="561253750">
                                              <w:marLeft w:val="0"/>
                                              <w:marRight w:val="0"/>
                                              <w:marTop w:val="0"/>
                                              <w:marBottom w:val="0"/>
                                              <w:divBdr>
                                                <w:top w:val="none" w:sz="0" w:space="0" w:color="auto"/>
                                                <w:left w:val="none" w:sz="0" w:space="0" w:color="auto"/>
                                                <w:bottom w:val="dotted" w:sz="6" w:space="8" w:color="B4B4B4"/>
                                                <w:right w:val="none" w:sz="0" w:space="0" w:color="auto"/>
                                              </w:divBdr>
                                            </w:div>
                                          </w:divsChild>
                                        </w:div>
                                      </w:divsChild>
                                    </w:div>
                                  </w:divsChild>
                                </w:div>
                                <w:div w:id="1452240715">
                                  <w:marLeft w:val="0"/>
                                  <w:marRight w:val="0"/>
                                  <w:marTop w:val="0"/>
                                  <w:marBottom w:val="0"/>
                                  <w:divBdr>
                                    <w:top w:val="none" w:sz="0" w:space="0" w:color="auto"/>
                                    <w:left w:val="none" w:sz="0" w:space="0" w:color="auto"/>
                                    <w:bottom w:val="none" w:sz="0" w:space="0" w:color="auto"/>
                                    <w:right w:val="none" w:sz="0" w:space="0" w:color="auto"/>
                                  </w:divBdr>
                                  <w:divsChild>
                                    <w:div w:id="46151029">
                                      <w:marLeft w:val="0"/>
                                      <w:marRight w:val="0"/>
                                      <w:marTop w:val="0"/>
                                      <w:marBottom w:val="0"/>
                                      <w:divBdr>
                                        <w:top w:val="none" w:sz="0" w:space="0" w:color="auto"/>
                                        <w:left w:val="none" w:sz="0" w:space="0" w:color="auto"/>
                                        <w:bottom w:val="none" w:sz="0" w:space="0" w:color="auto"/>
                                        <w:right w:val="none" w:sz="0" w:space="0" w:color="auto"/>
                                      </w:divBdr>
                                      <w:divsChild>
                                        <w:div w:id="1603106910">
                                          <w:marLeft w:val="0"/>
                                          <w:marRight w:val="0"/>
                                          <w:marTop w:val="0"/>
                                          <w:marBottom w:val="180"/>
                                          <w:divBdr>
                                            <w:top w:val="none" w:sz="0" w:space="0" w:color="auto"/>
                                            <w:left w:val="none" w:sz="0" w:space="0" w:color="auto"/>
                                            <w:bottom w:val="none" w:sz="0" w:space="0" w:color="auto"/>
                                            <w:right w:val="none" w:sz="0" w:space="0" w:color="auto"/>
                                          </w:divBdr>
                                          <w:divsChild>
                                            <w:div w:id="2130659322">
                                              <w:marLeft w:val="0"/>
                                              <w:marRight w:val="0"/>
                                              <w:marTop w:val="0"/>
                                              <w:marBottom w:val="180"/>
                                              <w:divBdr>
                                                <w:top w:val="none" w:sz="0" w:space="0" w:color="auto"/>
                                                <w:left w:val="none" w:sz="0" w:space="0" w:color="auto"/>
                                                <w:bottom w:val="none" w:sz="0" w:space="0" w:color="auto"/>
                                                <w:right w:val="none" w:sz="0" w:space="0" w:color="auto"/>
                                              </w:divBdr>
                                            </w:div>
                                          </w:divsChild>
                                        </w:div>
                                        <w:div w:id="1396272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01328173">
                                  <w:marLeft w:val="0"/>
                                  <w:marRight w:val="0"/>
                                  <w:marTop w:val="0"/>
                                  <w:marBottom w:val="0"/>
                                  <w:divBdr>
                                    <w:top w:val="single" w:sz="6" w:space="0" w:color="C4C4C4"/>
                                    <w:left w:val="none" w:sz="0" w:space="0" w:color="auto"/>
                                    <w:bottom w:val="none" w:sz="0" w:space="0" w:color="auto"/>
                                    <w:right w:val="none" w:sz="0" w:space="0" w:color="auto"/>
                                  </w:divBdr>
                                  <w:divsChild>
                                    <w:div w:id="362050792">
                                      <w:marLeft w:val="0"/>
                                      <w:marRight w:val="0"/>
                                      <w:marTop w:val="0"/>
                                      <w:marBottom w:val="0"/>
                                      <w:divBdr>
                                        <w:top w:val="none" w:sz="0" w:space="0" w:color="auto"/>
                                        <w:left w:val="none" w:sz="0" w:space="0" w:color="auto"/>
                                        <w:bottom w:val="none" w:sz="0" w:space="0" w:color="auto"/>
                                        <w:right w:val="none" w:sz="0" w:space="0" w:color="auto"/>
                                      </w:divBdr>
                                      <w:divsChild>
                                        <w:div w:id="1212960411">
                                          <w:marLeft w:val="0"/>
                                          <w:marRight w:val="0"/>
                                          <w:marTop w:val="0"/>
                                          <w:marBottom w:val="0"/>
                                          <w:divBdr>
                                            <w:top w:val="none" w:sz="0" w:space="0" w:color="auto"/>
                                            <w:left w:val="none" w:sz="0" w:space="0" w:color="auto"/>
                                            <w:bottom w:val="none" w:sz="0" w:space="0" w:color="auto"/>
                                            <w:right w:val="none" w:sz="0" w:space="0" w:color="auto"/>
                                          </w:divBdr>
                                        </w:div>
                                        <w:div w:id="271086592">
                                          <w:marLeft w:val="0"/>
                                          <w:marRight w:val="0"/>
                                          <w:marTop w:val="0"/>
                                          <w:marBottom w:val="0"/>
                                          <w:divBdr>
                                            <w:top w:val="none" w:sz="0" w:space="0" w:color="auto"/>
                                            <w:left w:val="none" w:sz="0" w:space="0" w:color="auto"/>
                                            <w:bottom w:val="none" w:sz="0" w:space="0" w:color="auto"/>
                                            <w:right w:val="none" w:sz="0" w:space="0" w:color="auto"/>
                                          </w:divBdr>
                                          <w:divsChild>
                                            <w:div w:id="1066413129">
                                              <w:marLeft w:val="0"/>
                                              <w:marRight w:val="0"/>
                                              <w:marTop w:val="0"/>
                                              <w:marBottom w:val="0"/>
                                              <w:divBdr>
                                                <w:top w:val="none" w:sz="0" w:space="0" w:color="auto"/>
                                                <w:left w:val="none" w:sz="0" w:space="0" w:color="auto"/>
                                                <w:bottom w:val="none" w:sz="0" w:space="0" w:color="auto"/>
                                                <w:right w:val="none" w:sz="0" w:space="0" w:color="auto"/>
                                              </w:divBdr>
                                            </w:div>
                                          </w:divsChild>
                                        </w:div>
                                        <w:div w:id="953757253">
                                          <w:marLeft w:val="0"/>
                                          <w:marRight w:val="0"/>
                                          <w:marTop w:val="0"/>
                                          <w:marBottom w:val="0"/>
                                          <w:divBdr>
                                            <w:top w:val="none" w:sz="0" w:space="0" w:color="auto"/>
                                            <w:left w:val="none" w:sz="0" w:space="0" w:color="auto"/>
                                            <w:bottom w:val="none" w:sz="0" w:space="0" w:color="auto"/>
                                            <w:right w:val="none" w:sz="0" w:space="0" w:color="auto"/>
                                          </w:divBdr>
                                          <w:divsChild>
                                            <w:div w:id="1780950299">
                                              <w:marLeft w:val="0"/>
                                              <w:marRight w:val="0"/>
                                              <w:marTop w:val="0"/>
                                              <w:marBottom w:val="0"/>
                                              <w:divBdr>
                                                <w:top w:val="none" w:sz="0" w:space="0" w:color="auto"/>
                                                <w:left w:val="none" w:sz="0" w:space="0" w:color="auto"/>
                                                <w:bottom w:val="none" w:sz="0" w:space="0" w:color="auto"/>
                                                <w:right w:val="none" w:sz="0" w:space="0" w:color="auto"/>
                                              </w:divBdr>
                                            </w:div>
                                            <w:div w:id="2085494224">
                                              <w:marLeft w:val="0"/>
                                              <w:marRight w:val="0"/>
                                              <w:marTop w:val="0"/>
                                              <w:marBottom w:val="0"/>
                                              <w:divBdr>
                                                <w:top w:val="none" w:sz="0" w:space="0" w:color="auto"/>
                                                <w:left w:val="none" w:sz="0" w:space="0" w:color="auto"/>
                                                <w:bottom w:val="none" w:sz="0" w:space="0" w:color="auto"/>
                                                <w:right w:val="none" w:sz="0" w:space="0" w:color="auto"/>
                                              </w:divBdr>
                                              <w:divsChild>
                                                <w:div w:id="1078672091">
                                                  <w:marLeft w:val="0"/>
                                                  <w:marRight w:val="0"/>
                                                  <w:marTop w:val="0"/>
                                                  <w:marBottom w:val="0"/>
                                                  <w:divBdr>
                                                    <w:top w:val="none" w:sz="0" w:space="0" w:color="auto"/>
                                                    <w:left w:val="none" w:sz="0" w:space="0" w:color="auto"/>
                                                    <w:bottom w:val="none" w:sz="0" w:space="0" w:color="auto"/>
                                                    <w:right w:val="none" w:sz="0" w:space="0" w:color="auto"/>
                                                  </w:divBdr>
                                                  <w:divsChild>
                                                    <w:div w:id="99835314">
                                                      <w:marLeft w:val="0"/>
                                                      <w:marRight w:val="0"/>
                                                      <w:marTop w:val="0"/>
                                                      <w:marBottom w:val="0"/>
                                                      <w:divBdr>
                                                        <w:top w:val="none" w:sz="0" w:space="0" w:color="auto"/>
                                                        <w:left w:val="none" w:sz="0" w:space="0" w:color="auto"/>
                                                        <w:bottom w:val="none" w:sz="0" w:space="0" w:color="auto"/>
                                                        <w:right w:val="none" w:sz="0" w:space="0" w:color="auto"/>
                                                      </w:divBdr>
                                                    </w:div>
                                                    <w:div w:id="502428443">
                                                      <w:marLeft w:val="0"/>
                                                      <w:marRight w:val="0"/>
                                                      <w:marTop w:val="0"/>
                                                      <w:marBottom w:val="0"/>
                                                      <w:divBdr>
                                                        <w:top w:val="none" w:sz="0" w:space="0" w:color="auto"/>
                                                        <w:left w:val="none" w:sz="0" w:space="0" w:color="auto"/>
                                                        <w:bottom w:val="none" w:sz="0" w:space="0" w:color="auto"/>
                                                        <w:right w:val="none" w:sz="0" w:space="0" w:color="auto"/>
                                                      </w:divBdr>
                                                    </w:div>
                                                    <w:div w:id="2029989791">
                                                      <w:marLeft w:val="0"/>
                                                      <w:marRight w:val="0"/>
                                                      <w:marTop w:val="0"/>
                                                      <w:marBottom w:val="0"/>
                                                      <w:divBdr>
                                                        <w:top w:val="none" w:sz="0" w:space="0" w:color="auto"/>
                                                        <w:left w:val="none" w:sz="0" w:space="0" w:color="auto"/>
                                                        <w:bottom w:val="none" w:sz="0" w:space="0" w:color="auto"/>
                                                        <w:right w:val="none" w:sz="0" w:space="0" w:color="auto"/>
                                                      </w:divBdr>
                                                    </w:div>
                                                    <w:div w:id="1874682999">
                                                      <w:marLeft w:val="0"/>
                                                      <w:marRight w:val="0"/>
                                                      <w:marTop w:val="0"/>
                                                      <w:marBottom w:val="0"/>
                                                      <w:divBdr>
                                                        <w:top w:val="none" w:sz="0" w:space="0" w:color="auto"/>
                                                        <w:left w:val="none" w:sz="0" w:space="0" w:color="auto"/>
                                                        <w:bottom w:val="none" w:sz="0" w:space="0" w:color="auto"/>
                                                        <w:right w:val="none" w:sz="0" w:space="0" w:color="auto"/>
                                                      </w:divBdr>
                                                    </w:div>
                                                    <w:div w:id="1586037557">
                                                      <w:marLeft w:val="0"/>
                                                      <w:marRight w:val="0"/>
                                                      <w:marTop w:val="0"/>
                                                      <w:marBottom w:val="0"/>
                                                      <w:divBdr>
                                                        <w:top w:val="none" w:sz="0" w:space="0" w:color="auto"/>
                                                        <w:left w:val="none" w:sz="0" w:space="0" w:color="auto"/>
                                                        <w:bottom w:val="none" w:sz="0" w:space="0" w:color="auto"/>
                                                        <w:right w:val="none" w:sz="0" w:space="0" w:color="auto"/>
                                                      </w:divBdr>
                                                    </w:div>
                                                    <w:div w:id="3165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9206">
                                      <w:marLeft w:val="0"/>
                                      <w:marRight w:val="0"/>
                                      <w:marTop w:val="0"/>
                                      <w:marBottom w:val="0"/>
                                      <w:divBdr>
                                        <w:top w:val="none" w:sz="0" w:space="0" w:color="auto"/>
                                        <w:left w:val="none" w:sz="0" w:space="0" w:color="auto"/>
                                        <w:bottom w:val="none" w:sz="0" w:space="0" w:color="auto"/>
                                        <w:right w:val="none" w:sz="0" w:space="0" w:color="auto"/>
                                      </w:divBdr>
                                      <w:divsChild>
                                        <w:div w:id="228461257">
                                          <w:marLeft w:val="0"/>
                                          <w:marRight w:val="0"/>
                                          <w:marTop w:val="0"/>
                                          <w:marBottom w:val="0"/>
                                          <w:divBdr>
                                            <w:top w:val="none" w:sz="0" w:space="0" w:color="auto"/>
                                            <w:left w:val="none" w:sz="0" w:space="0" w:color="auto"/>
                                            <w:bottom w:val="none" w:sz="0" w:space="0" w:color="auto"/>
                                            <w:right w:val="none" w:sz="0" w:space="0" w:color="auto"/>
                                          </w:divBdr>
                                          <w:divsChild>
                                            <w:div w:id="204221524">
                                              <w:marLeft w:val="0"/>
                                              <w:marRight w:val="0"/>
                                              <w:marTop w:val="0"/>
                                              <w:marBottom w:val="0"/>
                                              <w:divBdr>
                                                <w:top w:val="none" w:sz="0" w:space="0" w:color="auto"/>
                                                <w:left w:val="none" w:sz="0" w:space="0" w:color="auto"/>
                                                <w:bottom w:val="none" w:sz="0" w:space="0" w:color="auto"/>
                                                <w:right w:val="none" w:sz="0" w:space="0" w:color="auto"/>
                                              </w:divBdr>
                                              <w:divsChild>
                                                <w:div w:id="498427971">
                                                  <w:marLeft w:val="0"/>
                                                  <w:marRight w:val="0"/>
                                                  <w:marTop w:val="0"/>
                                                  <w:marBottom w:val="0"/>
                                                  <w:divBdr>
                                                    <w:top w:val="none" w:sz="0" w:space="0" w:color="auto"/>
                                                    <w:left w:val="none" w:sz="0" w:space="0" w:color="auto"/>
                                                    <w:bottom w:val="none" w:sz="0" w:space="0" w:color="auto"/>
                                                    <w:right w:val="none" w:sz="0" w:space="0" w:color="auto"/>
                                                  </w:divBdr>
                                                </w:div>
                                              </w:divsChild>
                                            </w:div>
                                            <w:div w:id="660501178">
                                              <w:marLeft w:val="0"/>
                                              <w:marRight w:val="0"/>
                                              <w:marTop w:val="0"/>
                                              <w:marBottom w:val="0"/>
                                              <w:divBdr>
                                                <w:top w:val="none" w:sz="0" w:space="0" w:color="auto"/>
                                                <w:left w:val="none" w:sz="0" w:space="0" w:color="auto"/>
                                                <w:bottom w:val="none" w:sz="0" w:space="0" w:color="auto"/>
                                                <w:right w:val="none" w:sz="0" w:space="0" w:color="auto"/>
                                              </w:divBdr>
                                              <w:divsChild>
                                                <w:div w:id="974795153">
                                                  <w:marLeft w:val="0"/>
                                                  <w:marRight w:val="0"/>
                                                  <w:marTop w:val="0"/>
                                                  <w:marBottom w:val="0"/>
                                                  <w:divBdr>
                                                    <w:top w:val="none" w:sz="0" w:space="0" w:color="auto"/>
                                                    <w:left w:val="none" w:sz="0" w:space="0" w:color="auto"/>
                                                    <w:bottom w:val="none" w:sz="0" w:space="0" w:color="auto"/>
                                                    <w:right w:val="none" w:sz="0" w:space="0" w:color="auto"/>
                                                  </w:divBdr>
                                                </w:div>
                                              </w:divsChild>
                                            </w:div>
                                            <w:div w:id="1043599938">
                                              <w:marLeft w:val="0"/>
                                              <w:marRight w:val="0"/>
                                              <w:marTop w:val="0"/>
                                              <w:marBottom w:val="0"/>
                                              <w:divBdr>
                                                <w:top w:val="none" w:sz="0" w:space="0" w:color="auto"/>
                                                <w:left w:val="none" w:sz="0" w:space="0" w:color="auto"/>
                                                <w:bottom w:val="none" w:sz="0" w:space="0" w:color="auto"/>
                                                <w:right w:val="none" w:sz="0" w:space="0" w:color="auto"/>
                                              </w:divBdr>
                                              <w:divsChild>
                                                <w:div w:id="20046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952</Words>
  <Characters>5428</Characters>
  <Application>Microsoft Office Word</Application>
  <DocSecurity>0</DocSecurity>
  <Lines>45</Lines>
  <Paragraphs>12</Paragraphs>
  <ScaleCrop>false</ScaleCrop>
  <Company>Hewlett-Packard</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2016-02-01T15:24:00Z</dcterms:created>
  <dcterms:modified xsi:type="dcterms:W3CDTF">2016-02-01T15:26:00Z</dcterms:modified>
</cp:coreProperties>
</file>