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50" w:rsidRPr="00567D50" w:rsidRDefault="00567D50" w:rsidP="00567D50">
      <w:pPr>
        <w:shd w:val="clear" w:color="auto" w:fill="FFFFFF"/>
        <w:spacing w:after="0" w:line="375" w:lineRule="atLeast"/>
        <w:ind w:left="720"/>
        <w:rPr>
          <w:rFonts w:ascii="Verdana" w:eastAsia="Times New Roman" w:hAnsi="Verdana" w:cs="Times New Roman"/>
          <w:b/>
          <w:bCs/>
          <w:sz w:val="17"/>
          <w:szCs w:val="17"/>
          <w:lang w:val="es-EC"/>
        </w:rPr>
      </w:pPr>
      <w:r w:rsidRPr="00567D50">
        <w:rPr>
          <w:rFonts w:ascii="Verdana" w:eastAsia="Times New Roman" w:hAnsi="Verdana" w:cs="Times New Roman"/>
          <w:b/>
          <w:bCs/>
          <w:sz w:val="17"/>
          <w:szCs w:val="17"/>
          <w:lang w:val="es-EC"/>
        </w:rPr>
        <w:t>Publicado el Viernes, 12 Junio 2015</w:t>
      </w:r>
    </w:p>
    <w:p w:rsidR="00567D50" w:rsidRPr="00567D50" w:rsidRDefault="00567D50" w:rsidP="00567D50">
      <w:pPr>
        <w:shd w:val="clear" w:color="auto" w:fill="FFFFFF"/>
        <w:spacing w:before="100" w:beforeAutospacing="1" w:after="100" w:afterAutospacing="1" w:line="375" w:lineRule="atLeast"/>
        <w:rPr>
          <w:rFonts w:ascii="Verdana" w:eastAsia="Times New Roman" w:hAnsi="Verdana" w:cs="Times New Roman"/>
          <w:color w:val="000000"/>
          <w:sz w:val="27"/>
          <w:szCs w:val="27"/>
        </w:rPr>
      </w:pPr>
      <w:r w:rsidRPr="00567D50">
        <w:rPr>
          <w:rFonts w:ascii="Verdana" w:eastAsia="Times New Roman" w:hAnsi="Verdana" w:cs="Times New Roman"/>
          <w:noProof/>
          <w:color w:val="000000"/>
          <w:sz w:val="27"/>
          <w:szCs w:val="27"/>
        </w:rPr>
        <w:drawing>
          <wp:inline distT="0" distB="0" distL="0" distR="0">
            <wp:extent cx="2120900" cy="3181350"/>
            <wp:effectExtent l="0" t="0" r="0" b="0"/>
            <wp:docPr id="1" name="Imagen 1" descr="WEB20150612FREEBACON_093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20150612FREEBACON_093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0900" cy="3181350"/>
                    </a:xfrm>
                    <a:prstGeom prst="rect">
                      <a:avLst/>
                    </a:prstGeom>
                    <a:noFill/>
                    <a:ln>
                      <a:noFill/>
                    </a:ln>
                  </pic:spPr>
                </pic:pic>
              </a:graphicData>
            </a:graphic>
          </wp:inline>
        </w:drawing>
      </w:r>
      <w:r w:rsidRPr="00567D50">
        <w:rPr>
          <w:rFonts w:ascii="Verdana" w:eastAsia="Times New Roman" w:hAnsi="Verdana" w:cs="Times New Roman"/>
          <w:color w:val="000000"/>
          <w:sz w:val="27"/>
          <w:szCs w:val="27"/>
        </w:rPr>
        <w:t>Por Lachlan Markay/freebeacon.com</w:t>
      </w:r>
    </w:p>
    <w:p w:rsidR="00567D50" w:rsidRPr="00567D50" w:rsidRDefault="00567D50" w:rsidP="00567D50">
      <w:pPr>
        <w:shd w:val="clear" w:color="auto" w:fill="FFFFFF"/>
        <w:spacing w:before="100" w:beforeAutospacing="1" w:after="100" w:afterAutospacing="1" w:line="375" w:lineRule="atLeast"/>
        <w:rPr>
          <w:rFonts w:ascii="Verdana" w:eastAsia="Times New Roman" w:hAnsi="Verdana" w:cs="Times New Roman"/>
          <w:color w:val="000000"/>
          <w:sz w:val="27"/>
          <w:szCs w:val="27"/>
          <w:lang w:val="es-EC"/>
        </w:rPr>
      </w:pPr>
      <w:r w:rsidRPr="00567D50">
        <w:rPr>
          <w:rFonts w:ascii="Verdana" w:eastAsia="Times New Roman" w:hAnsi="Verdana" w:cs="Times New Roman"/>
          <w:color w:val="000000"/>
          <w:lang w:val="es-EC"/>
        </w:rPr>
        <w:t>El gobierno del Ecuador ha pagado cientos de miles de dólares a una empresa estadounidense de relaciones públicas, administrada por un ex alto funcionario gubernamental, según muestran registros públicos.</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hyperlink r:id="rId5" w:tgtFrame="_blank" w:history="1">
        <w:r w:rsidRPr="00567D50">
          <w:rPr>
            <w:rFonts w:ascii="Verdana" w:eastAsia="Times New Roman" w:hAnsi="Verdana" w:cs="Times New Roman"/>
            <w:color w:val="00468C"/>
            <w:bdr w:val="none" w:sz="0" w:space="0" w:color="auto" w:frame="1"/>
            <w:lang w:val="es-EC"/>
          </w:rPr>
          <w:t>Informes de gastos</w:t>
        </w:r>
      </w:hyperlink>
      <w:r w:rsidRPr="00567D50">
        <w:rPr>
          <w:rFonts w:ascii="Verdana" w:eastAsia="Times New Roman" w:hAnsi="Verdana" w:cs="Times New Roman"/>
          <w:color w:val="000000"/>
          <w:lang w:val="es-EC"/>
        </w:rPr>
        <w:t xml:space="preserve"> que aparecen en el sitio web de la Procuraduría General del Estado muestran que se han pagado por lo menos $867.000 a Miren LLC, una firma que tiene su sede en </w:t>
      </w:r>
      <w:proofErr w:type="spellStart"/>
      <w:r w:rsidRPr="00567D50">
        <w:rPr>
          <w:rFonts w:ascii="Verdana" w:eastAsia="Times New Roman" w:hAnsi="Verdana" w:cs="Times New Roman"/>
          <w:color w:val="000000"/>
          <w:lang w:val="es-EC"/>
        </w:rPr>
        <w:t>Suwanee</w:t>
      </w:r>
      <w:proofErr w:type="spellEnd"/>
      <w:r w:rsidRPr="00567D50">
        <w:rPr>
          <w:rFonts w:ascii="Verdana" w:eastAsia="Times New Roman" w:hAnsi="Verdana" w:cs="Times New Roman"/>
          <w:color w:val="000000"/>
          <w:lang w:val="es-EC"/>
        </w:rPr>
        <w:t>, en el área suburbana de Atlanta.</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Miren es </w:t>
      </w:r>
      <w:hyperlink r:id="rId6" w:tgtFrame="_blank" w:history="1">
        <w:r w:rsidRPr="00567D50">
          <w:rPr>
            <w:rFonts w:ascii="Verdana" w:eastAsia="Times New Roman" w:hAnsi="Verdana" w:cs="Times New Roman"/>
            <w:color w:val="00468C"/>
            <w:bdr w:val="none" w:sz="0" w:space="0" w:color="auto" w:frame="1"/>
            <w:lang w:val="es-EC"/>
          </w:rPr>
          <w:t xml:space="preserve">propiedad de Tomas </w:t>
        </w:r>
        <w:proofErr w:type="spellStart"/>
        <w:r w:rsidRPr="00567D50">
          <w:rPr>
            <w:rFonts w:ascii="Verdana" w:eastAsia="Times New Roman" w:hAnsi="Verdana" w:cs="Times New Roman"/>
            <w:color w:val="00468C"/>
            <w:bdr w:val="none" w:sz="0" w:space="0" w:color="auto" w:frame="1"/>
            <w:lang w:val="es-EC"/>
          </w:rPr>
          <w:t>Peribonio</w:t>
        </w:r>
        <w:proofErr w:type="spellEnd"/>
      </w:hyperlink>
      <w:r w:rsidRPr="00567D50">
        <w:rPr>
          <w:rFonts w:ascii="Verdana" w:eastAsia="Times New Roman" w:hAnsi="Verdana" w:cs="Times New Roman"/>
          <w:color w:val="000000"/>
          <w:lang w:val="es-EC"/>
        </w:rPr>
        <w:t>, </w:t>
      </w:r>
      <w:hyperlink r:id="rId7" w:tgtFrame="_blank" w:history="1">
        <w:r w:rsidRPr="00567D50">
          <w:rPr>
            <w:rFonts w:ascii="Verdana" w:eastAsia="Times New Roman" w:hAnsi="Verdana" w:cs="Times New Roman"/>
            <w:color w:val="00468C"/>
            <w:bdr w:val="none" w:sz="0" w:space="0" w:color="auto" w:frame="1"/>
            <w:lang w:val="es-EC"/>
          </w:rPr>
          <w:t>exministro</w:t>
        </w:r>
      </w:hyperlink>
      <w:r w:rsidRPr="00567D50">
        <w:rPr>
          <w:rFonts w:ascii="Verdana" w:eastAsia="Times New Roman" w:hAnsi="Verdana" w:cs="Times New Roman"/>
          <w:color w:val="000000"/>
          <w:lang w:val="es-EC"/>
        </w:rPr>
        <w:t xml:space="preserve"> de Comercio e Industrias del Ecuador. Según un consultor de relaciones públicas en los Estados Unidos con quien ha trabajado,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se desempeñó como asesor del procurador general Diego García, mientras se le pagaba por sus servicios de relaciones públicas en los Estados Unidos.</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Los informes de gastos establecen que los pagos correspondían a “servicios de comunicación, relaciones públicas e imagen [del procurador general] y de la República del Ecuador en ciudades importantes de EE. UU.</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lastRenderedPageBreak/>
        <w:t xml:space="preserve">Ni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ni el procurador general respondieron a nuestra solicitud de comentarios sobre este tema.</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En general, tanto individuos como compañías que realizan actividades de relaciones públicas en territorio estadounidense a nombre de gobiernos extranjeros, están obligados a informar sobre dichas actividades al Departamento de Justicia de los Estados Unidos.</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A partir de enero de 2012, Miren ha recibido pagos mensuales que fluctúan entre $12.000 y $30.000. La firma recibió por lo menos $867.000 de la Procuraduría General del Estado hasta fines de 2014, según muestran los informes de gastos.</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Un vocero del Departamento de Justicia confirmó que tanto Miren como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nunca se han registrado como agentes de un gobierno foráneo.</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El nombre de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apareció en una </w:t>
      </w:r>
      <w:hyperlink r:id="rId8" w:tgtFrame="_blank" w:history="1">
        <w:r w:rsidRPr="00567D50">
          <w:rPr>
            <w:rFonts w:ascii="Verdana" w:eastAsia="Times New Roman" w:hAnsi="Verdana" w:cs="Times New Roman"/>
            <w:color w:val="00468C"/>
            <w:bdr w:val="none" w:sz="0" w:space="0" w:color="auto" w:frame="1"/>
            <w:lang w:val="es-EC"/>
          </w:rPr>
          <w:t>divulgación de documentos</w:t>
        </w:r>
      </w:hyperlink>
      <w:r w:rsidRPr="00567D50">
        <w:rPr>
          <w:rFonts w:ascii="Verdana" w:eastAsia="Times New Roman" w:hAnsi="Verdana" w:cs="Times New Roman"/>
          <w:color w:val="000000"/>
          <w:lang w:val="es-EC"/>
        </w:rPr>
        <w:t> en noviembre; sin embargo, tales documentos no detallaron su trabajo. En su lugar, divulgaron el trabajo realizado por “el consultor en comunicaciones” Felipe Benítez quien promocionó el libro de García en los Estados Unidos.</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firmó los documentos a nombre de García. Benítez </w:t>
      </w:r>
      <w:hyperlink r:id="rId9" w:tgtFrame="_blank" w:history="1">
        <w:r w:rsidRPr="00567D50">
          <w:rPr>
            <w:rFonts w:ascii="Verdana" w:eastAsia="Times New Roman" w:hAnsi="Verdana" w:cs="Times New Roman"/>
            <w:color w:val="00468C"/>
            <w:bdr w:val="none" w:sz="0" w:space="0" w:color="auto" w:frame="1"/>
            <w:lang w:val="es-EC"/>
          </w:rPr>
          <w:t>envió un contrato</w:t>
        </w:r>
      </w:hyperlink>
      <w:r w:rsidRPr="00567D50">
        <w:rPr>
          <w:rFonts w:ascii="Verdana" w:eastAsia="Times New Roman" w:hAnsi="Verdana" w:cs="Times New Roman"/>
          <w:color w:val="000000"/>
          <w:lang w:val="es-EC"/>
        </w:rPr>
        <w:t xml:space="preserve"> detallando su trabajo a su dirección en </w:t>
      </w:r>
      <w:proofErr w:type="spellStart"/>
      <w:r w:rsidRPr="00567D50">
        <w:rPr>
          <w:rFonts w:ascii="Verdana" w:eastAsia="Times New Roman" w:hAnsi="Verdana" w:cs="Times New Roman"/>
          <w:color w:val="000000"/>
          <w:lang w:val="es-EC"/>
        </w:rPr>
        <w:t>Suwanee</w:t>
      </w:r>
      <w:proofErr w:type="spellEnd"/>
      <w:r w:rsidRPr="00567D50">
        <w:rPr>
          <w:rFonts w:ascii="Verdana" w:eastAsia="Times New Roman" w:hAnsi="Verdana" w:cs="Times New Roman"/>
          <w:color w:val="000000"/>
          <w:lang w:val="es-EC"/>
        </w:rPr>
        <w:t xml:space="preserve">. La firma de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se incluía al pie de éste.</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rPr>
      </w:pPr>
      <w:r w:rsidRPr="00567D50">
        <w:rPr>
          <w:rFonts w:ascii="Verdana" w:eastAsia="Times New Roman" w:hAnsi="Verdana" w:cs="Times New Roman"/>
          <w:color w:val="000000"/>
          <w:lang w:val="es-EC"/>
        </w:rPr>
        <w:t xml:space="preserve">En un correo electrónico Benítez dijo que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era su punto de contacto durante la realización de su trabajo para el procurador general del Estado. </w:t>
      </w:r>
      <w:r w:rsidRPr="00567D50">
        <w:rPr>
          <w:rFonts w:ascii="Verdana" w:eastAsia="Times New Roman" w:hAnsi="Verdana" w:cs="Times New Roman"/>
          <w:color w:val="000000"/>
        </w:rPr>
        <w:t>“</w:t>
      </w:r>
      <w:proofErr w:type="spellStart"/>
      <w:r w:rsidRPr="00567D50">
        <w:rPr>
          <w:rFonts w:ascii="Verdana" w:eastAsia="Times New Roman" w:hAnsi="Verdana" w:cs="Times New Roman"/>
          <w:color w:val="000000"/>
        </w:rPr>
        <w:t>Creo</w:t>
      </w:r>
      <w:proofErr w:type="spellEnd"/>
      <w:r w:rsidRPr="00567D50">
        <w:rPr>
          <w:rFonts w:ascii="Verdana" w:eastAsia="Times New Roman" w:hAnsi="Verdana" w:cs="Times New Roman"/>
          <w:color w:val="000000"/>
        </w:rPr>
        <w:t xml:space="preserve"> que </w:t>
      </w:r>
      <w:proofErr w:type="spellStart"/>
      <w:r w:rsidRPr="00567D50">
        <w:rPr>
          <w:rFonts w:ascii="Verdana" w:eastAsia="Times New Roman" w:hAnsi="Verdana" w:cs="Times New Roman"/>
          <w:color w:val="000000"/>
        </w:rPr>
        <w:t>es</w:t>
      </w:r>
      <w:proofErr w:type="spellEnd"/>
      <w:r w:rsidRPr="00567D50">
        <w:rPr>
          <w:rFonts w:ascii="Verdana" w:eastAsia="Times New Roman" w:hAnsi="Verdana" w:cs="Times New Roman"/>
          <w:color w:val="000000"/>
        </w:rPr>
        <w:t xml:space="preserve"> un </w:t>
      </w:r>
      <w:proofErr w:type="spellStart"/>
      <w:r w:rsidRPr="00567D50">
        <w:rPr>
          <w:rFonts w:ascii="Verdana" w:eastAsia="Times New Roman" w:hAnsi="Verdana" w:cs="Times New Roman"/>
          <w:color w:val="000000"/>
        </w:rPr>
        <w:t>asesor</w:t>
      </w:r>
      <w:proofErr w:type="spellEnd"/>
      <w:r w:rsidRPr="00567D50">
        <w:rPr>
          <w:rFonts w:ascii="Verdana" w:eastAsia="Times New Roman" w:hAnsi="Verdana" w:cs="Times New Roman"/>
          <w:color w:val="000000"/>
        </w:rPr>
        <w:t xml:space="preserve"> del </w:t>
      </w:r>
      <w:proofErr w:type="spellStart"/>
      <w:r w:rsidRPr="00567D50">
        <w:rPr>
          <w:rFonts w:ascii="Verdana" w:eastAsia="Times New Roman" w:hAnsi="Verdana" w:cs="Times New Roman"/>
          <w:color w:val="000000"/>
        </w:rPr>
        <w:t>procurador</w:t>
      </w:r>
      <w:proofErr w:type="spellEnd"/>
      <w:r w:rsidRPr="00567D50">
        <w:rPr>
          <w:rFonts w:ascii="Verdana" w:eastAsia="Times New Roman" w:hAnsi="Verdana" w:cs="Times New Roman"/>
          <w:color w:val="000000"/>
        </w:rPr>
        <w:t xml:space="preserve">,” </w:t>
      </w:r>
      <w:proofErr w:type="spellStart"/>
      <w:r w:rsidRPr="00567D50">
        <w:rPr>
          <w:rFonts w:ascii="Verdana" w:eastAsia="Times New Roman" w:hAnsi="Verdana" w:cs="Times New Roman"/>
          <w:color w:val="000000"/>
        </w:rPr>
        <w:t>dijo</w:t>
      </w:r>
      <w:proofErr w:type="spellEnd"/>
      <w:r w:rsidRPr="00567D50">
        <w:rPr>
          <w:rFonts w:ascii="Verdana" w:eastAsia="Times New Roman" w:hAnsi="Verdana" w:cs="Times New Roman"/>
          <w:color w:val="000000"/>
        </w:rPr>
        <w:t xml:space="preserve"> </w:t>
      </w:r>
      <w:proofErr w:type="spellStart"/>
      <w:r w:rsidRPr="00567D50">
        <w:rPr>
          <w:rFonts w:ascii="Verdana" w:eastAsia="Times New Roman" w:hAnsi="Verdana" w:cs="Times New Roman"/>
          <w:color w:val="000000"/>
        </w:rPr>
        <w:t>Benítez</w:t>
      </w:r>
      <w:proofErr w:type="spellEnd"/>
      <w:r w:rsidRPr="00567D50">
        <w:rPr>
          <w:rFonts w:ascii="Verdana" w:eastAsia="Times New Roman" w:hAnsi="Verdana" w:cs="Times New Roman"/>
          <w:color w:val="000000"/>
        </w:rPr>
        <w:t>.</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Benítez presentó su información al Departamento de Justicia en octubre 22 de 2014.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xml:space="preserve"> </w:t>
      </w:r>
      <w:proofErr w:type="spellStart"/>
      <w:r w:rsidRPr="00567D50">
        <w:rPr>
          <w:rFonts w:ascii="Verdana" w:eastAsia="Times New Roman" w:hAnsi="Verdana" w:cs="Times New Roman"/>
          <w:color w:val="000000"/>
          <w:lang w:val="es-EC"/>
        </w:rPr>
        <w:t>recibió</w:t>
      </w:r>
      <w:hyperlink r:id="rId10" w:tgtFrame="_blank" w:history="1">
        <w:r w:rsidRPr="00567D50">
          <w:rPr>
            <w:rFonts w:ascii="Verdana" w:eastAsia="Times New Roman" w:hAnsi="Verdana" w:cs="Times New Roman"/>
            <w:color w:val="00468C"/>
            <w:bdr w:val="none" w:sz="0" w:space="0" w:color="auto" w:frame="1"/>
            <w:lang w:val="es-EC"/>
          </w:rPr>
          <w:t>pagos</w:t>
        </w:r>
        <w:proofErr w:type="spellEnd"/>
        <w:r w:rsidRPr="00567D50">
          <w:rPr>
            <w:rFonts w:ascii="Verdana" w:eastAsia="Times New Roman" w:hAnsi="Verdana" w:cs="Times New Roman"/>
            <w:color w:val="00468C"/>
            <w:bdr w:val="none" w:sz="0" w:space="0" w:color="auto" w:frame="1"/>
            <w:lang w:val="es-EC"/>
          </w:rPr>
          <w:t xml:space="preserve"> por $30.000</w:t>
        </w:r>
      </w:hyperlink>
      <w:r w:rsidRPr="00567D50">
        <w:rPr>
          <w:rFonts w:ascii="Verdana" w:eastAsia="Times New Roman" w:hAnsi="Verdana" w:cs="Times New Roman"/>
          <w:color w:val="000000"/>
          <w:lang w:val="es-EC"/>
        </w:rPr>
        <w:t xml:space="preserve"> el 6 de octubre y el 12 de noviembre. El procurador general, a través de </w:t>
      </w:r>
      <w:proofErr w:type="spellStart"/>
      <w:r w:rsidRPr="00567D50">
        <w:rPr>
          <w:rFonts w:ascii="Verdana" w:eastAsia="Times New Roman" w:hAnsi="Verdana" w:cs="Times New Roman"/>
          <w:color w:val="000000"/>
          <w:lang w:val="es-EC"/>
        </w:rPr>
        <w:t>Peribonio</w:t>
      </w:r>
      <w:proofErr w:type="spellEnd"/>
      <w:r w:rsidRPr="00567D50">
        <w:rPr>
          <w:rFonts w:ascii="Verdana" w:eastAsia="Times New Roman" w:hAnsi="Verdana" w:cs="Times New Roman"/>
          <w:color w:val="000000"/>
          <w:lang w:val="es-EC"/>
        </w:rPr>
        <w:t>, pagó a Benítez $14.500 por su trabajo, solo 1.6% de las transferencias realizadas desde la Procuraduría a Miren sobre las que se tiene información.</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“Aproximadamente 80% del presupuesto será destinado a preparar y distribuir material </w:t>
      </w:r>
      <w:proofErr w:type="spellStart"/>
      <w:r w:rsidRPr="00567D50">
        <w:rPr>
          <w:rFonts w:ascii="Verdana" w:eastAsia="Times New Roman" w:hAnsi="Verdana" w:cs="Times New Roman"/>
          <w:color w:val="000000"/>
          <w:lang w:val="es-EC"/>
        </w:rPr>
        <w:t>informativo,”</w:t>
      </w:r>
      <w:hyperlink r:id="rId11" w:tgtFrame="_blank" w:history="1">
        <w:r w:rsidRPr="00567D50">
          <w:rPr>
            <w:rFonts w:ascii="Verdana" w:eastAsia="Times New Roman" w:hAnsi="Verdana" w:cs="Times New Roman"/>
            <w:color w:val="00468C"/>
            <w:bdr w:val="none" w:sz="0" w:space="0" w:color="auto" w:frame="1"/>
            <w:lang w:val="es-EC"/>
          </w:rPr>
          <w:t>escribió</w:t>
        </w:r>
        <w:proofErr w:type="spellEnd"/>
        <w:r w:rsidRPr="00567D50">
          <w:rPr>
            <w:rFonts w:ascii="Verdana" w:eastAsia="Times New Roman" w:hAnsi="Verdana" w:cs="Times New Roman"/>
            <w:color w:val="00468C"/>
            <w:bdr w:val="none" w:sz="0" w:space="0" w:color="auto" w:frame="1"/>
            <w:lang w:val="es-EC"/>
          </w:rPr>
          <w:t xml:space="preserve"> Benítez</w:t>
        </w:r>
      </w:hyperlink>
      <w:r w:rsidRPr="00567D50">
        <w:rPr>
          <w:rFonts w:ascii="Verdana" w:eastAsia="Times New Roman" w:hAnsi="Verdana" w:cs="Times New Roman"/>
          <w:color w:val="000000"/>
          <w:lang w:val="es-EC"/>
        </w:rPr>
        <w:t xml:space="preserve"> en su documentación de registro. Otro agente </w:t>
      </w:r>
      <w:r w:rsidRPr="00567D50">
        <w:rPr>
          <w:rFonts w:ascii="Verdana" w:eastAsia="Times New Roman" w:hAnsi="Verdana" w:cs="Times New Roman"/>
          <w:color w:val="000000"/>
          <w:lang w:val="es-EC"/>
        </w:rPr>
        <w:lastRenderedPageBreak/>
        <w:t xml:space="preserve">de relaciones públicas, Blair </w:t>
      </w:r>
      <w:proofErr w:type="spellStart"/>
      <w:r w:rsidRPr="00567D50">
        <w:rPr>
          <w:rFonts w:ascii="Verdana" w:eastAsia="Times New Roman" w:hAnsi="Verdana" w:cs="Times New Roman"/>
          <w:color w:val="000000"/>
          <w:lang w:val="es-EC"/>
        </w:rPr>
        <w:t>Fitzgibbon</w:t>
      </w:r>
      <w:proofErr w:type="spellEnd"/>
      <w:r w:rsidRPr="00567D50">
        <w:rPr>
          <w:rFonts w:ascii="Verdana" w:eastAsia="Times New Roman" w:hAnsi="Verdana" w:cs="Times New Roman"/>
          <w:color w:val="000000"/>
          <w:lang w:val="es-EC"/>
        </w:rPr>
        <w:t>, “participaría en la preparación o distribución de tales materiales informativos,” sostuvo.</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proofErr w:type="spellStart"/>
      <w:r w:rsidRPr="00567D50">
        <w:rPr>
          <w:rFonts w:ascii="Verdana" w:eastAsia="Times New Roman" w:hAnsi="Verdana" w:cs="Times New Roman"/>
          <w:color w:val="000000"/>
          <w:lang w:val="es-EC"/>
        </w:rPr>
        <w:t>Fitzgibbon</w:t>
      </w:r>
      <w:proofErr w:type="spellEnd"/>
      <w:r w:rsidRPr="00567D50">
        <w:rPr>
          <w:rFonts w:ascii="Verdana" w:eastAsia="Times New Roman" w:hAnsi="Verdana" w:cs="Times New Roman"/>
          <w:color w:val="000000"/>
          <w:lang w:val="es-EC"/>
        </w:rPr>
        <w:t xml:space="preserve"> es el presidente de </w:t>
      </w:r>
      <w:proofErr w:type="spellStart"/>
      <w:r w:rsidRPr="00567D50">
        <w:rPr>
          <w:rFonts w:ascii="Verdana" w:eastAsia="Times New Roman" w:hAnsi="Verdana" w:cs="Times New Roman"/>
          <w:color w:val="000000"/>
          <w:lang w:val="es-EC"/>
        </w:rPr>
        <w:t>Sound</w:t>
      </w:r>
      <w:proofErr w:type="spellEnd"/>
      <w:r w:rsidRPr="00567D50">
        <w:rPr>
          <w:rFonts w:ascii="Verdana" w:eastAsia="Times New Roman" w:hAnsi="Verdana" w:cs="Times New Roman"/>
          <w:color w:val="000000"/>
          <w:lang w:val="es-EC"/>
        </w:rPr>
        <w:t xml:space="preserve"> </w:t>
      </w:r>
      <w:proofErr w:type="spellStart"/>
      <w:r w:rsidRPr="00567D50">
        <w:rPr>
          <w:rFonts w:ascii="Verdana" w:eastAsia="Times New Roman" w:hAnsi="Verdana" w:cs="Times New Roman"/>
          <w:color w:val="000000"/>
          <w:lang w:val="es-EC"/>
        </w:rPr>
        <w:t>Speed</w:t>
      </w:r>
      <w:proofErr w:type="spellEnd"/>
      <w:r w:rsidRPr="00567D50">
        <w:rPr>
          <w:rFonts w:ascii="Verdana" w:eastAsia="Times New Roman" w:hAnsi="Verdana" w:cs="Times New Roman"/>
          <w:color w:val="000000"/>
          <w:lang w:val="es-EC"/>
        </w:rPr>
        <w:t xml:space="preserve"> Media. Hasta febrero de 2014 fungía como vicepresidente senior de </w:t>
      </w:r>
      <w:proofErr w:type="spellStart"/>
      <w:r w:rsidRPr="00567D50">
        <w:rPr>
          <w:rFonts w:ascii="Verdana" w:eastAsia="Times New Roman" w:hAnsi="Verdana" w:cs="Times New Roman"/>
          <w:color w:val="000000"/>
          <w:lang w:val="es-EC"/>
        </w:rPr>
        <w:t>Fitzgibbon</w:t>
      </w:r>
      <w:proofErr w:type="spellEnd"/>
      <w:r w:rsidRPr="00567D50">
        <w:rPr>
          <w:rFonts w:ascii="Verdana" w:eastAsia="Times New Roman" w:hAnsi="Verdana" w:cs="Times New Roman"/>
          <w:color w:val="000000"/>
          <w:lang w:val="es-EC"/>
        </w:rPr>
        <w:t xml:space="preserve"> Media, una empresa fundada por su hermano Trevor. Dicha firma </w:t>
      </w:r>
      <w:hyperlink r:id="rId12" w:tgtFrame="_blank" w:history="1">
        <w:r w:rsidRPr="00567D50">
          <w:rPr>
            <w:rFonts w:ascii="Verdana" w:eastAsia="Times New Roman" w:hAnsi="Verdana" w:cs="Times New Roman"/>
            <w:color w:val="00468C"/>
            <w:bdr w:val="none" w:sz="0" w:space="0" w:color="auto" w:frame="1"/>
            <w:lang w:val="es-EC"/>
          </w:rPr>
          <w:t>colaboró estrechamente</w:t>
        </w:r>
      </w:hyperlink>
      <w:r w:rsidRPr="00567D50">
        <w:rPr>
          <w:rFonts w:ascii="Verdana" w:eastAsia="Times New Roman" w:hAnsi="Verdana" w:cs="Times New Roman"/>
          <w:color w:val="000000"/>
          <w:lang w:val="es-EC"/>
        </w:rPr>
        <w:t xml:space="preserve"> con </w:t>
      </w:r>
      <w:proofErr w:type="spellStart"/>
      <w:r w:rsidRPr="00567D50">
        <w:rPr>
          <w:rFonts w:ascii="Verdana" w:eastAsia="Times New Roman" w:hAnsi="Verdana" w:cs="Times New Roman"/>
          <w:color w:val="000000"/>
          <w:lang w:val="es-EC"/>
        </w:rPr>
        <w:t>MCSquared</w:t>
      </w:r>
      <w:proofErr w:type="spellEnd"/>
      <w:r w:rsidRPr="00567D50">
        <w:rPr>
          <w:rFonts w:ascii="Verdana" w:eastAsia="Times New Roman" w:hAnsi="Verdana" w:cs="Times New Roman"/>
          <w:color w:val="000000"/>
          <w:lang w:val="es-EC"/>
        </w:rPr>
        <w:t xml:space="preserve"> para completar la presentación de la documentación pertinente luego de que el Washington Free </w:t>
      </w:r>
      <w:proofErr w:type="spellStart"/>
      <w:r w:rsidRPr="00567D50">
        <w:rPr>
          <w:rFonts w:ascii="Verdana" w:eastAsia="Times New Roman" w:hAnsi="Verdana" w:cs="Times New Roman"/>
          <w:color w:val="000000"/>
          <w:lang w:val="es-EC"/>
        </w:rPr>
        <w:t>Beacon</w:t>
      </w:r>
      <w:proofErr w:type="spellEnd"/>
      <w:r w:rsidRPr="00567D50">
        <w:rPr>
          <w:rFonts w:ascii="Verdana" w:eastAsia="Times New Roman" w:hAnsi="Verdana" w:cs="Times New Roman"/>
          <w:color w:val="000000"/>
          <w:lang w:val="es-EC"/>
        </w:rPr>
        <w:t xml:space="preserve"> informara que </w:t>
      </w:r>
      <w:proofErr w:type="spellStart"/>
      <w:r w:rsidRPr="00567D50">
        <w:rPr>
          <w:rFonts w:ascii="Verdana" w:eastAsia="Times New Roman" w:hAnsi="Verdana" w:cs="Times New Roman"/>
          <w:color w:val="000000"/>
          <w:lang w:val="es-EC"/>
        </w:rPr>
        <w:t>McSquared</w:t>
      </w:r>
      <w:proofErr w:type="spellEnd"/>
      <w:r w:rsidRPr="00567D50">
        <w:rPr>
          <w:rFonts w:ascii="Verdana" w:eastAsia="Times New Roman" w:hAnsi="Verdana" w:cs="Times New Roman"/>
          <w:color w:val="000000"/>
          <w:lang w:val="es-EC"/>
        </w:rPr>
        <w:t xml:space="preserve"> realizaba actividades de relaciones públicas a nombre del Ecuador sin haber notificado al Departamento de Justicia.</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El gobierno ecuatoriano </w:t>
      </w:r>
      <w:hyperlink r:id="rId13" w:tgtFrame="_blank" w:history="1">
        <w:r w:rsidRPr="00567D50">
          <w:rPr>
            <w:rFonts w:ascii="Verdana" w:eastAsia="Times New Roman" w:hAnsi="Verdana" w:cs="Times New Roman"/>
            <w:color w:val="00468C"/>
            <w:bdr w:val="none" w:sz="0" w:space="0" w:color="auto" w:frame="1"/>
            <w:lang w:val="es-EC"/>
          </w:rPr>
          <w:t xml:space="preserve">pagó a </w:t>
        </w:r>
        <w:proofErr w:type="spellStart"/>
        <w:r w:rsidRPr="00567D50">
          <w:rPr>
            <w:rFonts w:ascii="Verdana" w:eastAsia="Times New Roman" w:hAnsi="Verdana" w:cs="Times New Roman"/>
            <w:color w:val="00468C"/>
            <w:bdr w:val="none" w:sz="0" w:space="0" w:color="auto" w:frame="1"/>
            <w:lang w:val="es-EC"/>
          </w:rPr>
          <w:t>MCSquared</w:t>
        </w:r>
        <w:proofErr w:type="spellEnd"/>
      </w:hyperlink>
      <w:r w:rsidRPr="00567D50">
        <w:rPr>
          <w:rFonts w:ascii="Verdana" w:eastAsia="Times New Roman" w:hAnsi="Verdana" w:cs="Times New Roman"/>
          <w:color w:val="000000"/>
          <w:lang w:val="es-EC"/>
        </w:rPr>
        <w:t xml:space="preserve"> cerca de $2 millones por actividades de relaciones públicas en los Estados Unidos para atacar al gigante petrolero </w:t>
      </w:r>
      <w:proofErr w:type="spellStart"/>
      <w:r w:rsidRPr="00567D50">
        <w:rPr>
          <w:rFonts w:ascii="Verdana" w:eastAsia="Times New Roman" w:hAnsi="Verdana" w:cs="Times New Roman"/>
          <w:color w:val="000000"/>
          <w:lang w:val="es-EC"/>
        </w:rPr>
        <w:t>Chevron</w:t>
      </w:r>
      <w:proofErr w:type="spellEnd"/>
      <w:r w:rsidRPr="00567D50">
        <w:rPr>
          <w:rFonts w:ascii="Verdana" w:eastAsia="Times New Roman" w:hAnsi="Verdana" w:cs="Times New Roman"/>
          <w:color w:val="000000"/>
          <w:lang w:val="es-EC"/>
        </w:rPr>
        <w:t xml:space="preserve"> por resistirse a pagar supuestos daños ambientales en el Ecuador.</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Hace poco </w:t>
      </w:r>
      <w:proofErr w:type="spellStart"/>
      <w:r w:rsidRPr="00567D50">
        <w:rPr>
          <w:rFonts w:ascii="Verdana" w:eastAsia="Times New Roman" w:hAnsi="Verdana" w:cs="Times New Roman"/>
          <w:color w:val="000000"/>
          <w:lang w:val="es-EC"/>
        </w:rPr>
        <w:t>Chevron</w:t>
      </w:r>
      <w:proofErr w:type="spellEnd"/>
      <w:r w:rsidRPr="00567D50">
        <w:rPr>
          <w:rFonts w:ascii="Verdana" w:eastAsia="Times New Roman" w:hAnsi="Verdana" w:cs="Times New Roman"/>
          <w:color w:val="000000"/>
          <w:lang w:val="es-EC"/>
        </w:rPr>
        <w:t xml:space="preserve"> ganó un caso ante una corte federal de los Estados Unidos, que determinó que los demandantes que entablaron una demanda en contra de la compañía en el Ecuador en los 90, habían obtenido la multimillonaria sentencia a través de un trama de fraude y extorsión.</w:t>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proofErr w:type="spellStart"/>
      <w:r w:rsidRPr="00567D50">
        <w:rPr>
          <w:rFonts w:ascii="Verdana" w:eastAsia="Times New Roman" w:hAnsi="Verdana" w:cs="Times New Roman"/>
          <w:color w:val="000000"/>
          <w:lang w:val="es-EC"/>
        </w:rPr>
        <w:t>MCSquared</w:t>
      </w:r>
      <w:proofErr w:type="spellEnd"/>
      <w:r w:rsidRPr="00567D50">
        <w:rPr>
          <w:rFonts w:ascii="Verdana" w:eastAsia="Times New Roman" w:hAnsi="Verdana" w:cs="Times New Roman"/>
          <w:color w:val="000000"/>
          <w:lang w:val="es-EC"/>
        </w:rPr>
        <w:t xml:space="preserve"> realizó “una publicación de avisos para informar al público estadounidense sobre las responsabilidades de </w:t>
      </w:r>
      <w:proofErr w:type="spellStart"/>
      <w:r w:rsidRPr="00567D50">
        <w:rPr>
          <w:rFonts w:ascii="Verdana" w:eastAsia="Times New Roman" w:hAnsi="Verdana" w:cs="Times New Roman"/>
          <w:color w:val="000000"/>
          <w:lang w:val="es-EC"/>
        </w:rPr>
        <w:t>Chevron</w:t>
      </w:r>
      <w:proofErr w:type="spellEnd"/>
      <w:r w:rsidRPr="00567D50">
        <w:rPr>
          <w:rFonts w:ascii="Verdana" w:eastAsia="Times New Roman" w:hAnsi="Verdana" w:cs="Times New Roman"/>
          <w:color w:val="000000"/>
          <w:lang w:val="es-EC"/>
        </w:rPr>
        <w:t>,” según se conoció en su presentación tardía de información.</w:t>
      </w:r>
    </w:p>
    <w:p w:rsidR="00567D50" w:rsidRPr="00567D50" w:rsidRDefault="00567D50" w:rsidP="00567D50">
      <w:pPr>
        <w:shd w:val="clear" w:color="auto" w:fill="FFFFFF"/>
        <w:spacing w:beforeAutospacing="1" w:after="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Enlace: </w:t>
      </w:r>
      <w:proofErr w:type="spellStart"/>
      <w:r w:rsidRPr="00567D50">
        <w:rPr>
          <w:rFonts w:ascii="Verdana" w:eastAsia="Times New Roman" w:hAnsi="Verdana" w:cs="Times New Roman"/>
          <w:color w:val="000000"/>
        </w:rPr>
        <w:fldChar w:fldCharType="begin"/>
      </w:r>
      <w:r w:rsidRPr="00567D50">
        <w:rPr>
          <w:rFonts w:ascii="Verdana" w:eastAsia="Times New Roman" w:hAnsi="Verdana" w:cs="Times New Roman"/>
          <w:color w:val="000000"/>
          <w:lang w:val="es-EC"/>
        </w:rPr>
        <w:instrText xml:space="preserve"> HYPERLINK "http://freebeacon.com/issues/documents-reveal-ecuadorian-pr-efforts-in-suburban-atlanta/" \t "_blank" </w:instrText>
      </w:r>
      <w:r w:rsidRPr="00567D50">
        <w:rPr>
          <w:rFonts w:ascii="Verdana" w:eastAsia="Times New Roman" w:hAnsi="Verdana" w:cs="Times New Roman"/>
          <w:color w:val="000000"/>
        </w:rPr>
        <w:fldChar w:fldCharType="separate"/>
      </w:r>
      <w:r w:rsidRPr="00567D50">
        <w:rPr>
          <w:rFonts w:ascii="Verdana" w:eastAsia="Times New Roman" w:hAnsi="Verdana" w:cs="Times New Roman"/>
          <w:color w:val="00468C"/>
          <w:bdr w:val="none" w:sz="0" w:space="0" w:color="auto" w:frame="1"/>
          <w:lang w:val="es-EC"/>
        </w:rPr>
        <w:t>Documents</w:t>
      </w:r>
      <w:proofErr w:type="spellEnd"/>
      <w:r w:rsidRPr="00567D50">
        <w:rPr>
          <w:rFonts w:ascii="Verdana" w:eastAsia="Times New Roman" w:hAnsi="Verdana" w:cs="Times New Roman"/>
          <w:color w:val="00468C"/>
          <w:bdr w:val="none" w:sz="0" w:space="0" w:color="auto" w:frame="1"/>
          <w:lang w:val="es-EC"/>
        </w:rPr>
        <w:t xml:space="preserve"> </w:t>
      </w:r>
      <w:proofErr w:type="spellStart"/>
      <w:r w:rsidRPr="00567D50">
        <w:rPr>
          <w:rFonts w:ascii="Verdana" w:eastAsia="Times New Roman" w:hAnsi="Verdana" w:cs="Times New Roman"/>
          <w:color w:val="00468C"/>
          <w:bdr w:val="none" w:sz="0" w:space="0" w:color="auto" w:frame="1"/>
          <w:lang w:val="es-EC"/>
        </w:rPr>
        <w:t>Reveal</w:t>
      </w:r>
      <w:proofErr w:type="spellEnd"/>
      <w:r w:rsidRPr="00567D50">
        <w:rPr>
          <w:rFonts w:ascii="Verdana" w:eastAsia="Times New Roman" w:hAnsi="Verdana" w:cs="Times New Roman"/>
          <w:color w:val="00468C"/>
          <w:bdr w:val="none" w:sz="0" w:space="0" w:color="auto" w:frame="1"/>
          <w:lang w:val="es-EC"/>
        </w:rPr>
        <w:t xml:space="preserve"> </w:t>
      </w:r>
      <w:proofErr w:type="spellStart"/>
      <w:r w:rsidRPr="00567D50">
        <w:rPr>
          <w:rFonts w:ascii="Verdana" w:eastAsia="Times New Roman" w:hAnsi="Verdana" w:cs="Times New Roman"/>
          <w:color w:val="00468C"/>
          <w:bdr w:val="none" w:sz="0" w:space="0" w:color="auto" w:frame="1"/>
          <w:lang w:val="es-EC"/>
        </w:rPr>
        <w:t>Ecuadorian</w:t>
      </w:r>
      <w:proofErr w:type="spellEnd"/>
      <w:r w:rsidRPr="00567D50">
        <w:rPr>
          <w:rFonts w:ascii="Verdana" w:eastAsia="Times New Roman" w:hAnsi="Verdana" w:cs="Times New Roman"/>
          <w:color w:val="00468C"/>
          <w:bdr w:val="none" w:sz="0" w:space="0" w:color="auto" w:frame="1"/>
          <w:lang w:val="es-EC"/>
        </w:rPr>
        <w:t xml:space="preserve"> PR </w:t>
      </w:r>
      <w:proofErr w:type="spellStart"/>
      <w:r w:rsidRPr="00567D50">
        <w:rPr>
          <w:rFonts w:ascii="Verdana" w:eastAsia="Times New Roman" w:hAnsi="Verdana" w:cs="Times New Roman"/>
          <w:color w:val="00468C"/>
          <w:bdr w:val="none" w:sz="0" w:space="0" w:color="auto" w:frame="1"/>
          <w:lang w:val="es-EC"/>
        </w:rPr>
        <w:t>Efforts</w:t>
      </w:r>
      <w:proofErr w:type="spellEnd"/>
      <w:r w:rsidRPr="00567D50">
        <w:rPr>
          <w:rFonts w:ascii="Verdana" w:eastAsia="Times New Roman" w:hAnsi="Verdana" w:cs="Times New Roman"/>
          <w:color w:val="00468C"/>
          <w:bdr w:val="none" w:sz="0" w:space="0" w:color="auto" w:frame="1"/>
          <w:lang w:val="es-EC"/>
        </w:rPr>
        <w:t xml:space="preserve"> in </w:t>
      </w:r>
      <w:proofErr w:type="spellStart"/>
      <w:r w:rsidRPr="00567D50">
        <w:rPr>
          <w:rFonts w:ascii="Verdana" w:eastAsia="Times New Roman" w:hAnsi="Verdana" w:cs="Times New Roman"/>
          <w:color w:val="00468C"/>
          <w:bdr w:val="none" w:sz="0" w:space="0" w:color="auto" w:frame="1"/>
          <w:lang w:val="es-EC"/>
        </w:rPr>
        <w:t>Suburban</w:t>
      </w:r>
      <w:proofErr w:type="spellEnd"/>
      <w:r w:rsidRPr="00567D50">
        <w:rPr>
          <w:rFonts w:ascii="Verdana" w:eastAsia="Times New Roman" w:hAnsi="Verdana" w:cs="Times New Roman"/>
          <w:color w:val="00468C"/>
          <w:bdr w:val="none" w:sz="0" w:space="0" w:color="auto" w:frame="1"/>
          <w:lang w:val="es-EC"/>
        </w:rPr>
        <w:t xml:space="preserve"> Atlanta  </w:t>
      </w:r>
      <w:r w:rsidRPr="00567D50">
        <w:rPr>
          <w:rFonts w:ascii="Verdana" w:eastAsia="Times New Roman" w:hAnsi="Verdana" w:cs="Times New Roman"/>
          <w:color w:val="000000"/>
        </w:rPr>
        <w:fldChar w:fldCharType="end"/>
      </w:r>
    </w:p>
    <w:p w:rsidR="00567D50" w:rsidRPr="00567D50" w:rsidRDefault="00567D50" w:rsidP="00567D50">
      <w:pPr>
        <w:shd w:val="clear" w:color="auto" w:fill="FFFFFF"/>
        <w:spacing w:before="100" w:beforeAutospacing="1" w:after="100" w:afterAutospacing="1" w:line="375" w:lineRule="atLeast"/>
        <w:jc w:val="both"/>
        <w:rPr>
          <w:rFonts w:ascii="Verdana" w:eastAsia="Times New Roman" w:hAnsi="Verdana" w:cs="Times New Roman"/>
          <w:color w:val="000000"/>
          <w:lang w:val="es-EC"/>
        </w:rPr>
      </w:pPr>
      <w:r w:rsidRPr="00567D50">
        <w:rPr>
          <w:rFonts w:ascii="Verdana" w:eastAsia="Times New Roman" w:hAnsi="Verdana" w:cs="Times New Roman"/>
          <w:color w:val="000000"/>
          <w:lang w:val="es-EC"/>
        </w:rPr>
        <w:t xml:space="preserve">Nota: Traducción no oficial realizado por la </w:t>
      </w:r>
      <w:proofErr w:type="spellStart"/>
      <w:r w:rsidRPr="00567D50">
        <w:rPr>
          <w:rFonts w:ascii="Verdana" w:eastAsia="Times New Roman" w:hAnsi="Verdana" w:cs="Times New Roman"/>
          <w:color w:val="000000"/>
          <w:lang w:val="es-EC"/>
        </w:rPr>
        <w:t>Chevron</w:t>
      </w:r>
      <w:proofErr w:type="spellEnd"/>
    </w:p>
    <w:p w:rsidR="00F41945" w:rsidRPr="00567D50" w:rsidRDefault="00F41945" w:rsidP="00567D50">
      <w:pPr>
        <w:jc w:val="both"/>
        <w:rPr>
          <w:lang w:val="es-EC"/>
        </w:rPr>
      </w:pPr>
      <w:bookmarkStart w:id="0" w:name="_GoBack"/>
      <w:bookmarkEnd w:id="0"/>
    </w:p>
    <w:sectPr w:rsidR="00F41945" w:rsidRPr="0056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50"/>
    <w:rsid w:val="00567D50"/>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AA602-2B67-4837-AFC4-A3185EA5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7D5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67D50"/>
    <w:rPr>
      <w:color w:val="0000FF"/>
      <w:u w:val="single"/>
    </w:rPr>
  </w:style>
  <w:style w:type="character" w:customStyle="1" w:styleId="apple-converted-space">
    <w:name w:val="apple-converted-space"/>
    <w:basedOn w:val="Fuentedeprrafopredeter"/>
    <w:rsid w:val="0056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gov/docs/6258-Registration-Statement-20141022-1.pdf" TargetMode="External"/><Relationship Id="rId13" Type="http://schemas.openxmlformats.org/officeDocument/2006/relationships/hyperlink" Target="http://www.fara.gov/docs/6231-Amendment-20140910-1.pdf" TargetMode="External"/><Relationship Id="rId3" Type="http://schemas.openxmlformats.org/officeDocument/2006/relationships/webSettings" Target="webSettings.xml"/><Relationship Id="rId7" Type="http://schemas.openxmlformats.org/officeDocument/2006/relationships/hyperlink" Target="http://www.cormanglobal.com/" TargetMode="External"/><Relationship Id="rId12" Type="http://schemas.openxmlformats.org/officeDocument/2006/relationships/hyperlink" Target="http://www.fara.gov/docs/6233-Exhibit-AB-20140707-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ov.sos.state.ga.us/Account.aspx/ViewEntityData?entityId=3718348" TargetMode="External"/><Relationship Id="rId11" Type="http://schemas.openxmlformats.org/officeDocument/2006/relationships/hyperlink" Target="http://www.fara.gov/docs/6258-Registration-Statement-20141022-1.pdf" TargetMode="External"/><Relationship Id="rId5" Type="http://schemas.openxmlformats.org/officeDocument/2006/relationships/hyperlink" Target="http://freebeacon.com/wp-content/uploads/2015/06/2014-ROE-payments-to-Miren.pdf" TargetMode="External"/><Relationship Id="rId15" Type="http://schemas.openxmlformats.org/officeDocument/2006/relationships/theme" Target="theme/theme1.xml"/><Relationship Id="rId10" Type="http://schemas.openxmlformats.org/officeDocument/2006/relationships/hyperlink" Target="http://freebeacon.com/wp-content/uploads/2015/06/2014-ROE-payments-to-Miren.pdf" TargetMode="External"/><Relationship Id="rId4" Type="http://schemas.openxmlformats.org/officeDocument/2006/relationships/image" Target="media/image1.jpeg"/><Relationship Id="rId9" Type="http://schemas.openxmlformats.org/officeDocument/2006/relationships/hyperlink" Target="http://www.fara.gov/docs/6258-Exhibit-AB-20141022-1.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Company>Hewlett-Packard</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2016-01-27T17:40:00Z</dcterms:created>
  <dcterms:modified xsi:type="dcterms:W3CDTF">2016-01-27T17:41:00Z</dcterms:modified>
</cp:coreProperties>
</file>